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DD7" w:rsidRPr="00CB2C3F" w:rsidRDefault="00BB6DD7" w:rsidP="00BB6DD7">
      <w:pPr>
        <w:jc w:val="both"/>
        <w:rPr>
          <w:rFonts w:ascii="Arial" w:hAnsi="Arial" w:cs="Arial"/>
          <w:b/>
          <w:sz w:val="28"/>
          <w:szCs w:val="28"/>
        </w:rPr>
      </w:pPr>
      <w:r w:rsidRPr="00CB2C3F">
        <w:rPr>
          <w:rFonts w:ascii="Arial" w:hAnsi="Arial" w:cs="Arial"/>
          <w:b/>
          <w:sz w:val="28"/>
          <w:szCs w:val="28"/>
        </w:rPr>
        <w:t>MAB-401</w:t>
      </w:r>
      <w:r w:rsidRPr="00CB2C3F">
        <w:rPr>
          <w:rFonts w:ascii="Arial" w:hAnsi="Arial" w:cs="Arial"/>
          <w:b/>
          <w:sz w:val="28"/>
          <w:szCs w:val="28"/>
        </w:rPr>
        <w:tab/>
      </w:r>
      <w:r w:rsidRPr="00CB2C3F">
        <w:rPr>
          <w:rFonts w:ascii="Arial" w:hAnsi="Arial" w:cs="Arial"/>
          <w:b/>
          <w:sz w:val="28"/>
          <w:szCs w:val="28"/>
        </w:rPr>
        <w:tab/>
        <w:t>Introduction to Agribusiness and WTO</w:t>
      </w:r>
      <w:r w:rsidRPr="00CB2C3F">
        <w:rPr>
          <w:rFonts w:ascii="Arial" w:hAnsi="Arial" w:cs="Arial"/>
          <w:b/>
          <w:sz w:val="28"/>
          <w:szCs w:val="28"/>
        </w:rPr>
        <w:tab/>
        <w:t xml:space="preserve">        3(2-1)</w:t>
      </w:r>
    </w:p>
    <w:p w:rsidR="00BB6DD7" w:rsidRPr="00CE4459" w:rsidRDefault="00BB6DD7" w:rsidP="00BB6DD7">
      <w:pPr>
        <w:pStyle w:val="ListParagraph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459">
        <w:rPr>
          <w:rFonts w:ascii="Times New Roman" w:hAnsi="Times New Roman" w:cs="Times New Roman"/>
          <w:b/>
          <w:sz w:val="28"/>
          <w:szCs w:val="28"/>
        </w:rPr>
        <w:t>THEORY</w:t>
      </w:r>
    </w:p>
    <w:p w:rsidR="00BB6DD7" w:rsidRPr="00506FD0" w:rsidRDefault="00BB6DD7" w:rsidP="00BB6DD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sz w:val="24"/>
          <w:szCs w:val="24"/>
        </w:rPr>
        <w:t xml:space="preserve">Definition, concepts and scope of Agri. Business Management. </w:t>
      </w:r>
    </w:p>
    <w:p w:rsidR="00BB6DD7" w:rsidRPr="00506FD0" w:rsidRDefault="00BB6DD7" w:rsidP="00BB6DD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sz w:val="24"/>
          <w:szCs w:val="24"/>
        </w:rPr>
        <w:t xml:space="preserve">Important features of Agri. Business management. </w:t>
      </w:r>
    </w:p>
    <w:p w:rsidR="00BB6DD7" w:rsidRPr="00506FD0" w:rsidRDefault="00BB6DD7" w:rsidP="00BB6DD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sz w:val="24"/>
          <w:szCs w:val="24"/>
        </w:rPr>
        <w:t xml:space="preserve">Elements of good management. </w:t>
      </w:r>
    </w:p>
    <w:p w:rsidR="00BB6DD7" w:rsidRPr="00506FD0" w:rsidRDefault="00BB6DD7" w:rsidP="00BB6DD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sz w:val="24"/>
          <w:szCs w:val="24"/>
        </w:rPr>
        <w:t xml:space="preserve">Functions of management. </w:t>
      </w:r>
    </w:p>
    <w:p w:rsidR="00BB6DD7" w:rsidRDefault="00BB6DD7" w:rsidP="00BB6DD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b/>
          <w:sz w:val="24"/>
          <w:szCs w:val="24"/>
        </w:rPr>
        <w:t>Forms of business organization:</w:t>
      </w:r>
      <w:r w:rsidRPr="00506F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6DD7" w:rsidRDefault="00BB6DD7" w:rsidP="00BB6DD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sz w:val="24"/>
          <w:szCs w:val="24"/>
        </w:rPr>
        <w:t>Cooperatives in Agri. Business. Agri. business financial management.</w:t>
      </w:r>
    </w:p>
    <w:p w:rsidR="00BB6DD7" w:rsidRDefault="00BB6DD7" w:rsidP="00BB6DD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sz w:val="24"/>
          <w:szCs w:val="24"/>
        </w:rPr>
        <w:t xml:space="preserve"> Marketing,</w:t>
      </w:r>
    </w:p>
    <w:p w:rsidR="00BB6DD7" w:rsidRPr="006D5B31" w:rsidRDefault="00BB6DD7" w:rsidP="00BB6DD7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sz w:val="24"/>
          <w:szCs w:val="24"/>
        </w:rPr>
        <w:t xml:space="preserve"> Operating and managing human resources in Agri. Business.</w:t>
      </w:r>
    </w:p>
    <w:p w:rsidR="00BB6DD7" w:rsidRPr="00506FD0" w:rsidRDefault="00BB6DD7" w:rsidP="00BB6DD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sz w:val="24"/>
          <w:szCs w:val="24"/>
        </w:rPr>
        <w:t xml:space="preserve">A brief history of General Agreement on Tariffs and Trade (GATT). </w:t>
      </w:r>
    </w:p>
    <w:p w:rsidR="00BB6DD7" w:rsidRDefault="00BB6DD7" w:rsidP="00BB6DD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b/>
          <w:sz w:val="24"/>
          <w:szCs w:val="24"/>
        </w:rPr>
        <w:t>Formation of the World Trade Organization (WTO);</w:t>
      </w:r>
      <w:r w:rsidRPr="00506F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6DD7" w:rsidRPr="00506FD0" w:rsidRDefault="00BB6DD7" w:rsidP="00BB6DD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sz w:val="24"/>
          <w:szCs w:val="24"/>
        </w:rPr>
        <w:t xml:space="preserve">Objectives, basic principles and functions of the WTO. </w:t>
      </w:r>
    </w:p>
    <w:p w:rsidR="00BB6DD7" w:rsidRPr="00506FD0" w:rsidRDefault="00BB6DD7" w:rsidP="00BB6DD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sz w:val="24"/>
          <w:szCs w:val="24"/>
        </w:rPr>
        <w:t>Structure, organization and dispute settlement mechanism of the WTO.</w:t>
      </w:r>
    </w:p>
    <w:p w:rsidR="00BB6DD7" w:rsidRDefault="00BB6DD7" w:rsidP="00BB6DD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b/>
          <w:sz w:val="24"/>
          <w:szCs w:val="24"/>
        </w:rPr>
        <w:t>Agreements under GATT/WTO</w:t>
      </w:r>
      <w:r w:rsidRPr="00506FD0">
        <w:rPr>
          <w:rFonts w:ascii="Times New Roman" w:hAnsi="Times New Roman" w:cs="Times New Roman"/>
          <w:sz w:val="24"/>
          <w:szCs w:val="24"/>
        </w:rPr>
        <w:t>:</w:t>
      </w:r>
    </w:p>
    <w:p w:rsidR="00BB6DD7" w:rsidRPr="00506FD0" w:rsidRDefault="00BB6DD7" w:rsidP="00BB6DD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6FD0">
        <w:rPr>
          <w:rFonts w:ascii="Times New Roman" w:hAnsi="Times New Roman" w:cs="Times New Roman"/>
          <w:sz w:val="24"/>
          <w:szCs w:val="24"/>
        </w:rPr>
        <w:t xml:space="preserve"> The General Agreement on Tariffs and Trade (GATT); Agreement on Agriculture (AoA); and its three pillars; Market Access; Domestic Support; Export competition.</w:t>
      </w:r>
    </w:p>
    <w:p w:rsidR="00BB6DD7" w:rsidRPr="00EB2D84" w:rsidRDefault="00BB6DD7" w:rsidP="00BB6DD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B2D84">
        <w:rPr>
          <w:rFonts w:ascii="Times New Roman" w:hAnsi="Times New Roman" w:cs="Times New Roman"/>
          <w:sz w:val="24"/>
          <w:szCs w:val="24"/>
        </w:rPr>
        <w:t xml:space="preserve">Agreement on application of Sanitary and Phytosanitary measures (SPS). </w:t>
      </w:r>
    </w:p>
    <w:p w:rsidR="00BB6DD7" w:rsidRDefault="00BB6DD7" w:rsidP="00BB6DD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A66A99" w:rsidRPr="00A66A99" w:rsidRDefault="00BB6DD7" w:rsidP="00A66A99">
      <w:pPr>
        <w:pStyle w:val="ListParagraph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2D84">
        <w:rPr>
          <w:rFonts w:ascii="Times New Roman" w:hAnsi="Times New Roman" w:cs="Times New Roman"/>
          <w:b/>
          <w:sz w:val="28"/>
          <w:szCs w:val="28"/>
        </w:rPr>
        <w:t>PRACTICALS</w:t>
      </w:r>
    </w:p>
    <w:p w:rsidR="00BB6DD7" w:rsidRPr="00CF1F44" w:rsidRDefault="00BB6DD7" w:rsidP="00BB6DD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F44">
        <w:rPr>
          <w:rFonts w:ascii="Times New Roman" w:hAnsi="Times New Roman" w:cs="Times New Roman"/>
          <w:b/>
          <w:sz w:val="24"/>
          <w:szCs w:val="24"/>
        </w:rPr>
        <w:t xml:space="preserve">Formation of the World Trade Organization (WTO); </w:t>
      </w:r>
    </w:p>
    <w:p w:rsidR="00BB6DD7" w:rsidRPr="00CF1F44" w:rsidRDefault="00BB6DD7" w:rsidP="00BB6DD7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F44">
        <w:rPr>
          <w:rFonts w:ascii="Times New Roman" w:hAnsi="Times New Roman" w:cs="Times New Roman"/>
          <w:sz w:val="24"/>
          <w:szCs w:val="24"/>
        </w:rPr>
        <w:t xml:space="preserve">Objectives, </w:t>
      </w:r>
    </w:p>
    <w:p w:rsidR="00BB6DD7" w:rsidRPr="00CF1F44" w:rsidRDefault="00BB6DD7" w:rsidP="00BB6DD7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CF1F44">
        <w:rPr>
          <w:rFonts w:ascii="Times New Roman" w:hAnsi="Times New Roman" w:cs="Times New Roman"/>
          <w:sz w:val="24"/>
          <w:szCs w:val="24"/>
        </w:rPr>
        <w:t xml:space="preserve">asic principles and functions of the WTO. </w:t>
      </w:r>
    </w:p>
    <w:p w:rsidR="00BB6DD7" w:rsidRPr="00CF1F44" w:rsidRDefault="00BB6DD7" w:rsidP="00BB6DD7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F1F44">
        <w:rPr>
          <w:rFonts w:ascii="Times New Roman" w:hAnsi="Times New Roman" w:cs="Times New Roman"/>
          <w:sz w:val="24"/>
          <w:szCs w:val="24"/>
        </w:rPr>
        <w:t>tructure,</w:t>
      </w:r>
    </w:p>
    <w:p w:rsidR="00BB6DD7" w:rsidRPr="00CF1F44" w:rsidRDefault="00BB6DD7" w:rsidP="00BB6DD7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CF1F44">
        <w:rPr>
          <w:rFonts w:ascii="Times New Roman" w:hAnsi="Times New Roman" w:cs="Times New Roman"/>
          <w:sz w:val="24"/>
          <w:szCs w:val="24"/>
        </w:rPr>
        <w:t xml:space="preserve">rganization and dispute settlement mechanism of the WTO. </w:t>
      </w:r>
    </w:p>
    <w:p w:rsidR="00BB6DD7" w:rsidRDefault="00BB6DD7" w:rsidP="00BB6DD7">
      <w:pPr>
        <w:jc w:val="both"/>
        <w:rPr>
          <w:rFonts w:ascii="Times New Roman" w:hAnsi="Times New Roman" w:cs="Times New Roman"/>
          <w:sz w:val="24"/>
          <w:szCs w:val="24"/>
        </w:rPr>
      </w:pPr>
      <w:r w:rsidRPr="00F365BD">
        <w:rPr>
          <w:rFonts w:ascii="Times New Roman" w:hAnsi="Times New Roman" w:cs="Times New Roman"/>
          <w:b/>
          <w:sz w:val="24"/>
          <w:szCs w:val="24"/>
        </w:rPr>
        <w:t>Agreements under GATT/WTO:</w:t>
      </w:r>
      <w:r w:rsidRPr="00177C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6DD7" w:rsidRPr="00F365BD" w:rsidRDefault="00BB6DD7" w:rsidP="00BB6DD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65BD">
        <w:rPr>
          <w:rFonts w:ascii="Times New Roman" w:hAnsi="Times New Roman" w:cs="Times New Roman"/>
          <w:sz w:val="24"/>
          <w:szCs w:val="24"/>
        </w:rPr>
        <w:t>The General Agreement on Tariffs and Trade (GATT)</w:t>
      </w:r>
    </w:p>
    <w:p w:rsidR="00BB6DD7" w:rsidRPr="00BB6DD7" w:rsidRDefault="00BB6DD7" w:rsidP="00BB6DD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365BD">
        <w:rPr>
          <w:rFonts w:ascii="Times New Roman" w:hAnsi="Times New Roman" w:cs="Times New Roman"/>
          <w:sz w:val="24"/>
          <w:szCs w:val="24"/>
        </w:rPr>
        <w:t>Agreement on Agriculture (AoA).</w:t>
      </w:r>
    </w:p>
    <w:p w:rsidR="00BB6DD7" w:rsidRPr="00EE5337" w:rsidRDefault="00BB6DD7" w:rsidP="00BB6DD7">
      <w:pPr>
        <w:jc w:val="both"/>
        <w:rPr>
          <w:rFonts w:ascii="Arial" w:hAnsi="Arial" w:cs="Arial"/>
          <w:b/>
          <w:sz w:val="18"/>
          <w:szCs w:val="18"/>
        </w:rPr>
      </w:pPr>
      <w:r w:rsidRPr="00EE5337">
        <w:rPr>
          <w:rFonts w:ascii="Arial" w:hAnsi="Arial" w:cs="Arial"/>
          <w:b/>
          <w:sz w:val="18"/>
          <w:szCs w:val="18"/>
        </w:rPr>
        <w:t>BOOKS RECOMMENDED</w:t>
      </w:r>
    </w:p>
    <w:p w:rsidR="00BB6DD7" w:rsidRPr="00EE5337" w:rsidRDefault="00BB6DD7" w:rsidP="00BB6DD7">
      <w:pPr>
        <w:pStyle w:val="BodyText2"/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40" w:hanging="540"/>
        <w:jc w:val="both"/>
        <w:rPr>
          <w:rFonts w:ascii="Arial" w:hAnsi="Arial" w:cs="Arial"/>
          <w:sz w:val="18"/>
          <w:szCs w:val="18"/>
          <w:u w:val="single"/>
        </w:rPr>
      </w:pPr>
      <w:r w:rsidRPr="00EE5337">
        <w:rPr>
          <w:rFonts w:ascii="Arial" w:hAnsi="Arial" w:cs="Arial"/>
          <w:sz w:val="18"/>
          <w:szCs w:val="18"/>
        </w:rPr>
        <w:t>Downey, W.D. and S.P. Erickson. 1987. Agri. business management. McGraw Hill. Singapore. (Available on-line at http://</w:t>
      </w:r>
      <w:hyperlink r:id="rId5" w:history="1">
        <w:r w:rsidRPr="00EE5337">
          <w:rPr>
            <w:rStyle w:val="Hyperlink"/>
            <w:rFonts w:ascii="Arial" w:hAnsi="Arial" w:cs="Arial"/>
            <w:color w:val="auto"/>
            <w:sz w:val="18"/>
            <w:szCs w:val="18"/>
          </w:rPr>
          <w:t>w</w:t>
        </w:r>
        <w:bookmarkStart w:id="0" w:name="_Hlt66947522"/>
        <w:bookmarkEnd w:id="0"/>
        <w:r w:rsidRPr="00EE5337">
          <w:rPr>
            <w:rStyle w:val="Hyperlink"/>
            <w:rFonts w:ascii="Arial" w:hAnsi="Arial" w:cs="Arial"/>
            <w:color w:val="auto"/>
            <w:sz w:val="18"/>
            <w:szCs w:val="18"/>
          </w:rPr>
          <w:t>ww.wto.or</w:t>
        </w:r>
      </w:hyperlink>
      <w:r w:rsidRPr="00EE5337">
        <w:rPr>
          <w:rFonts w:ascii="Arial" w:hAnsi="Arial" w:cs="Arial"/>
          <w:sz w:val="18"/>
          <w:szCs w:val="18"/>
        </w:rPr>
        <w:t>g).</w:t>
      </w:r>
    </w:p>
    <w:p w:rsidR="00BB6DD7" w:rsidRPr="00EE5337" w:rsidRDefault="00BB6DD7" w:rsidP="00BB6DD7">
      <w:pPr>
        <w:numPr>
          <w:ilvl w:val="0"/>
          <w:numId w:val="1"/>
        </w:numPr>
        <w:tabs>
          <w:tab w:val="clear" w:pos="720"/>
          <w:tab w:val="num" w:pos="540"/>
        </w:tabs>
        <w:spacing w:before="40" w:after="40" w:line="240" w:lineRule="auto"/>
        <w:ind w:left="540" w:hanging="540"/>
        <w:jc w:val="both"/>
        <w:rPr>
          <w:rFonts w:ascii="Arial" w:hAnsi="Arial" w:cs="Arial"/>
          <w:sz w:val="18"/>
          <w:szCs w:val="18"/>
        </w:rPr>
      </w:pPr>
      <w:r w:rsidRPr="00EE5337">
        <w:rPr>
          <w:rFonts w:ascii="Arial" w:hAnsi="Arial" w:cs="Arial"/>
          <w:sz w:val="18"/>
          <w:szCs w:val="18"/>
        </w:rPr>
        <w:t>Hoekman, B., A. Mattoo, P. English. 2002. Development, trade and the WTO-A Hand Book. The World Bank Washington, D.C., USA.</w:t>
      </w:r>
    </w:p>
    <w:p w:rsidR="00BB6DD7" w:rsidRPr="00EE5337" w:rsidRDefault="00BB6DD7" w:rsidP="00BB6DD7">
      <w:pPr>
        <w:numPr>
          <w:ilvl w:val="0"/>
          <w:numId w:val="1"/>
        </w:numPr>
        <w:tabs>
          <w:tab w:val="clear" w:pos="720"/>
          <w:tab w:val="num" w:pos="540"/>
        </w:tabs>
        <w:spacing w:before="40" w:after="40" w:line="240" w:lineRule="auto"/>
        <w:ind w:left="540" w:hanging="540"/>
        <w:jc w:val="both"/>
        <w:rPr>
          <w:rFonts w:ascii="Arial" w:hAnsi="Arial" w:cs="Arial"/>
          <w:sz w:val="18"/>
          <w:szCs w:val="18"/>
        </w:rPr>
      </w:pPr>
      <w:r w:rsidRPr="00EE5337">
        <w:rPr>
          <w:rFonts w:ascii="Arial" w:hAnsi="Arial" w:cs="Arial"/>
          <w:sz w:val="18"/>
          <w:szCs w:val="18"/>
        </w:rPr>
        <w:t>NUST. 2001. WTO and its impacts on Pakistan’s agriculture and trade. Institute of management sciences (NUST). Rawalpindi, Pakistan.</w:t>
      </w:r>
    </w:p>
    <w:p w:rsidR="00BB6DD7" w:rsidRPr="00EE5337" w:rsidRDefault="00BB6DD7" w:rsidP="00BB6DD7">
      <w:pPr>
        <w:numPr>
          <w:ilvl w:val="0"/>
          <w:numId w:val="1"/>
        </w:numPr>
        <w:tabs>
          <w:tab w:val="clear" w:pos="720"/>
          <w:tab w:val="num" w:pos="540"/>
        </w:tabs>
        <w:spacing w:before="40" w:after="40" w:line="240" w:lineRule="auto"/>
        <w:ind w:left="540" w:hanging="540"/>
        <w:jc w:val="both"/>
        <w:rPr>
          <w:rFonts w:ascii="Arial" w:hAnsi="Arial" w:cs="Arial"/>
          <w:sz w:val="18"/>
          <w:szCs w:val="18"/>
        </w:rPr>
      </w:pPr>
      <w:r w:rsidRPr="00EE5337">
        <w:rPr>
          <w:rFonts w:ascii="Arial" w:hAnsi="Arial" w:cs="Arial"/>
          <w:sz w:val="18"/>
          <w:szCs w:val="18"/>
        </w:rPr>
        <w:t>World Trade Organization. 1999. The legal texts: The results of the Uruguay round of multilateral trade negotiations. Cambridge, UK.</w:t>
      </w:r>
    </w:p>
    <w:p w:rsidR="00C54429" w:rsidRDefault="00C54429"/>
    <w:sectPr w:rsidR="00C544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548AB"/>
    <w:multiLevelType w:val="hybridMultilevel"/>
    <w:tmpl w:val="183ADFC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80E96"/>
    <w:multiLevelType w:val="hybridMultilevel"/>
    <w:tmpl w:val="8D0A62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835256"/>
    <w:multiLevelType w:val="hybridMultilevel"/>
    <w:tmpl w:val="D4A42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D81979"/>
    <w:multiLevelType w:val="hybridMultilevel"/>
    <w:tmpl w:val="C420B0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81662"/>
    <w:multiLevelType w:val="hybridMultilevel"/>
    <w:tmpl w:val="C964B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20"/>
  <w:characterSpacingControl w:val="doNotCompress"/>
  <w:compat>
    <w:useFELayout/>
  </w:compat>
  <w:rsids>
    <w:rsidRoot w:val="00BB6DD7"/>
    <w:rsid w:val="00A66A99"/>
    <w:rsid w:val="00BB6DD7"/>
    <w:rsid w:val="00C54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B6DD7"/>
    <w:rPr>
      <w:color w:val="0000FF"/>
      <w:u w:val="single"/>
    </w:rPr>
  </w:style>
  <w:style w:type="paragraph" w:styleId="BodyText2">
    <w:name w:val="Body Text 2"/>
    <w:basedOn w:val="Normal"/>
    <w:link w:val="BodyText2Char"/>
    <w:rsid w:val="00BB6DD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BB6DD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B6D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to.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2020-03-27T14:32:00Z</dcterms:created>
  <dcterms:modified xsi:type="dcterms:W3CDTF">2020-03-27T14:33:00Z</dcterms:modified>
</cp:coreProperties>
</file>