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221A" w:rsidRPr="004A03E8" w:rsidRDefault="004A03E8">
      <w:pPr>
        <w:rPr>
          <w:rFonts w:ascii="Arial" w:hAnsi="Arial" w:cs="Arial"/>
        </w:rPr>
      </w:pPr>
      <w:r w:rsidRPr="004A03E8">
        <w:rPr>
          <w:rFonts w:ascii="Old English Text MT" w:hAnsi="Old English Text MT"/>
          <w:noProof/>
          <w:sz w:val="36"/>
          <w:szCs w:val="36"/>
        </w:rPr>
        <w:drawing>
          <wp:inline distT="0" distB="0" distL="0" distR="0">
            <wp:extent cx="771525" cy="740663"/>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UB-Logo.jpe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831199" cy="797950"/>
                    </a:xfrm>
                    <a:prstGeom prst="rect">
                      <a:avLst/>
                    </a:prstGeom>
                  </pic:spPr>
                </pic:pic>
              </a:graphicData>
            </a:graphic>
          </wp:inline>
        </w:drawing>
      </w:r>
      <w:r>
        <w:rPr>
          <w:rFonts w:ascii="Old English Text MT" w:hAnsi="Old English Text MT"/>
          <w:sz w:val="36"/>
          <w:szCs w:val="36"/>
        </w:rPr>
        <w:t>T</w:t>
      </w:r>
      <w:r w:rsidRPr="004A03E8">
        <w:rPr>
          <w:rFonts w:ascii="Old English Text MT" w:hAnsi="Old English Text MT"/>
          <w:sz w:val="36"/>
          <w:szCs w:val="36"/>
        </w:rPr>
        <w:t xml:space="preserve">he </w:t>
      </w:r>
      <w:r>
        <w:rPr>
          <w:rFonts w:ascii="Old English Text MT" w:hAnsi="Old English Text MT"/>
          <w:sz w:val="36"/>
          <w:szCs w:val="36"/>
        </w:rPr>
        <w:t>I</w:t>
      </w:r>
      <w:r w:rsidRPr="004A03E8">
        <w:rPr>
          <w:rFonts w:ascii="Old English Text MT" w:hAnsi="Old English Text MT"/>
          <w:sz w:val="36"/>
          <w:szCs w:val="36"/>
        </w:rPr>
        <w:t xml:space="preserve">slamia </w:t>
      </w:r>
      <w:r>
        <w:rPr>
          <w:rFonts w:ascii="Old English Text MT" w:hAnsi="Old English Text MT"/>
          <w:sz w:val="36"/>
          <w:szCs w:val="36"/>
        </w:rPr>
        <w:t>U</w:t>
      </w:r>
      <w:r w:rsidRPr="004A03E8">
        <w:rPr>
          <w:rFonts w:ascii="Old English Text MT" w:hAnsi="Old English Text MT"/>
          <w:sz w:val="36"/>
          <w:szCs w:val="36"/>
        </w:rPr>
        <w:t>niversity of Bahawalpur Pakistan</w:t>
      </w:r>
    </w:p>
    <w:p w:rsidR="004A03E8" w:rsidRPr="004A03E8" w:rsidRDefault="004A03E8" w:rsidP="004A03E8">
      <w:pPr>
        <w:jc w:val="center"/>
        <w:rPr>
          <w:rFonts w:ascii="Arial" w:hAnsi="Arial" w:cs="Arial"/>
          <w:sz w:val="28"/>
          <w:szCs w:val="28"/>
        </w:rPr>
      </w:pPr>
      <w:r w:rsidRPr="004A03E8">
        <w:rPr>
          <w:rFonts w:ascii="Arial" w:hAnsi="Arial" w:cs="Arial"/>
          <w:sz w:val="28"/>
          <w:szCs w:val="28"/>
        </w:rPr>
        <w:t>Rahim Yar Khan Campus</w:t>
      </w:r>
    </w:p>
    <w:p w:rsidR="004A03E8" w:rsidRDefault="004A03E8" w:rsidP="004A03E8">
      <w:pPr>
        <w:jc w:val="center"/>
        <w:rPr>
          <w:rFonts w:ascii="Arial" w:hAnsi="Arial" w:cs="Arial"/>
          <w:sz w:val="32"/>
          <w:szCs w:val="32"/>
        </w:rPr>
      </w:pPr>
      <w:r w:rsidRPr="004A03E8">
        <w:rPr>
          <w:rFonts w:ascii="Arial" w:hAnsi="Arial" w:cs="Arial"/>
          <w:sz w:val="28"/>
          <w:szCs w:val="28"/>
        </w:rPr>
        <w:t>Department of Statistics</w:t>
      </w:r>
    </w:p>
    <w:tbl>
      <w:tblPr>
        <w:tblStyle w:val="TableGrid"/>
        <w:tblW w:w="0" w:type="auto"/>
        <w:jc w:val="center"/>
        <w:tblLook w:val="04A0"/>
      </w:tblPr>
      <w:tblGrid>
        <w:gridCol w:w="1292"/>
        <w:gridCol w:w="1369"/>
        <w:gridCol w:w="1231"/>
        <w:gridCol w:w="76"/>
        <w:gridCol w:w="994"/>
        <w:gridCol w:w="2087"/>
        <w:gridCol w:w="1231"/>
        <w:gridCol w:w="1070"/>
      </w:tblGrid>
      <w:tr w:rsidR="000B3FFE" w:rsidRPr="000B3FFE" w:rsidTr="004C0204">
        <w:trPr>
          <w:jc w:val="center"/>
        </w:trPr>
        <w:tc>
          <w:tcPr>
            <w:tcW w:w="1292" w:type="dxa"/>
          </w:tcPr>
          <w:p w:rsidR="004A03E8" w:rsidRPr="000B3FFE" w:rsidRDefault="004A03E8">
            <w:pPr>
              <w:rPr>
                <w:rFonts w:ascii="Arial" w:hAnsi="Arial" w:cs="Arial"/>
              </w:rPr>
            </w:pPr>
            <w:r w:rsidRPr="000B3FFE">
              <w:rPr>
                <w:rFonts w:ascii="Arial" w:hAnsi="Arial" w:cs="Arial"/>
              </w:rPr>
              <w:t>Class</w:t>
            </w:r>
          </w:p>
        </w:tc>
        <w:tc>
          <w:tcPr>
            <w:tcW w:w="1369" w:type="dxa"/>
          </w:tcPr>
          <w:p w:rsidR="004A03E8" w:rsidRPr="000B3FFE" w:rsidRDefault="000B3FFE">
            <w:pPr>
              <w:rPr>
                <w:rFonts w:ascii="Arial" w:hAnsi="Arial" w:cs="Arial"/>
              </w:rPr>
            </w:pPr>
            <w:r w:rsidRPr="000B3FFE">
              <w:rPr>
                <w:rFonts w:ascii="Arial" w:hAnsi="Arial" w:cs="Arial"/>
              </w:rPr>
              <w:t>MSC statistics</w:t>
            </w:r>
          </w:p>
        </w:tc>
        <w:tc>
          <w:tcPr>
            <w:tcW w:w="1307" w:type="dxa"/>
            <w:gridSpan w:val="2"/>
          </w:tcPr>
          <w:p w:rsidR="004A03E8" w:rsidRPr="000B3FFE" w:rsidRDefault="000B3FFE">
            <w:pPr>
              <w:rPr>
                <w:rFonts w:ascii="Arial" w:hAnsi="Arial" w:cs="Arial"/>
              </w:rPr>
            </w:pPr>
            <w:r w:rsidRPr="000B3FFE">
              <w:rPr>
                <w:rFonts w:ascii="Arial" w:hAnsi="Arial" w:cs="Arial"/>
              </w:rPr>
              <w:t>Semester</w:t>
            </w:r>
          </w:p>
        </w:tc>
        <w:tc>
          <w:tcPr>
            <w:tcW w:w="3081" w:type="dxa"/>
            <w:gridSpan w:val="2"/>
          </w:tcPr>
          <w:p w:rsidR="004A03E8" w:rsidRPr="000B3FFE" w:rsidRDefault="000B3FFE">
            <w:pPr>
              <w:rPr>
                <w:rFonts w:ascii="Arial" w:hAnsi="Arial" w:cs="Arial"/>
                <w:vertAlign w:val="superscript"/>
              </w:rPr>
            </w:pPr>
            <w:r w:rsidRPr="000B3FFE">
              <w:rPr>
                <w:rFonts w:ascii="Arial" w:hAnsi="Arial" w:cs="Arial"/>
              </w:rPr>
              <w:t>3</w:t>
            </w:r>
            <w:r w:rsidRPr="000B3FFE">
              <w:rPr>
                <w:rFonts w:ascii="Arial" w:hAnsi="Arial" w:cs="Arial"/>
                <w:vertAlign w:val="superscript"/>
              </w:rPr>
              <w:t>rd</w:t>
            </w:r>
          </w:p>
        </w:tc>
        <w:tc>
          <w:tcPr>
            <w:tcW w:w="1231" w:type="dxa"/>
          </w:tcPr>
          <w:p w:rsidR="004A03E8" w:rsidRPr="000B3FFE" w:rsidRDefault="000B3FFE">
            <w:pPr>
              <w:rPr>
                <w:rFonts w:ascii="Arial" w:hAnsi="Arial" w:cs="Arial"/>
              </w:rPr>
            </w:pPr>
            <w:r w:rsidRPr="000B3FFE">
              <w:rPr>
                <w:rFonts w:ascii="Arial" w:hAnsi="Arial" w:cs="Arial"/>
              </w:rPr>
              <w:t>session</w:t>
            </w:r>
          </w:p>
        </w:tc>
        <w:tc>
          <w:tcPr>
            <w:tcW w:w="1070" w:type="dxa"/>
          </w:tcPr>
          <w:p w:rsidR="004A03E8" w:rsidRPr="000B3FFE" w:rsidRDefault="00014704">
            <w:pPr>
              <w:rPr>
                <w:rFonts w:ascii="Arial" w:hAnsi="Arial" w:cs="Arial"/>
              </w:rPr>
            </w:pPr>
            <w:r>
              <w:rPr>
                <w:rFonts w:ascii="Arial" w:hAnsi="Arial" w:cs="Arial"/>
              </w:rPr>
              <w:t>(</w:t>
            </w:r>
            <w:r w:rsidR="008B4F61">
              <w:rPr>
                <w:rFonts w:ascii="Arial" w:hAnsi="Arial" w:cs="Arial"/>
              </w:rPr>
              <w:t>2018-2020</w:t>
            </w:r>
            <w:r>
              <w:rPr>
                <w:rFonts w:ascii="Arial" w:hAnsi="Arial" w:cs="Arial"/>
              </w:rPr>
              <w:t>)</w:t>
            </w:r>
          </w:p>
        </w:tc>
      </w:tr>
      <w:tr w:rsidR="008B4F61" w:rsidRPr="000B3FFE" w:rsidTr="004C0204">
        <w:trPr>
          <w:jc w:val="center"/>
        </w:trPr>
        <w:tc>
          <w:tcPr>
            <w:tcW w:w="1292" w:type="dxa"/>
          </w:tcPr>
          <w:p w:rsidR="008B4F61" w:rsidRPr="000B3FFE" w:rsidRDefault="008B4F61">
            <w:pPr>
              <w:rPr>
                <w:rFonts w:ascii="Arial" w:hAnsi="Arial" w:cs="Arial"/>
              </w:rPr>
            </w:pPr>
            <w:r w:rsidRPr="000B3FFE">
              <w:rPr>
                <w:rFonts w:ascii="Arial" w:hAnsi="Arial" w:cs="Arial"/>
              </w:rPr>
              <w:t>Instructor</w:t>
            </w:r>
          </w:p>
        </w:tc>
        <w:tc>
          <w:tcPr>
            <w:tcW w:w="1369" w:type="dxa"/>
          </w:tcPr>
          <w:p w:rsidR="008B4F61" w:rsidRPr="000B3FFE" w:rsidRDefault="008B4F61">
            <w:pPr>
              <w:rPr>
                <w:rFonts w:ascii="Arial" w:hAnsi="Arial" w:cs="Arial"/>
              </w:rPr>
            </w:pPr>
          </w:p>
        </w:tc>
        <w:tc>
          <w:tcPr>
            <w:tcW w:w="1307" w:type="dxa"/>
            <w:gridSpan w:val="2"/>
          </w:tcPr>
          <w:p w:rsidR="008B4F61" w:rsidRPr="000B3FFE" w:rsidRDefault="008B4F61">
            <w:pPr>
              <w:rPr>
                <w:rFonts w:ascii="Arial" w:hAnsi="Arial" w:cs="Arial"/>
              </w:rPr>
            </w:pPr>
            <w:r w:rsidRPr="000B3FFE">
              <w:rPr>
                <w:rFonts w:ascii="Arial" w:hAnsi="Arial" w:cs="Arial"/>
              </w:rPr>
              <w:t>e-mail</w:t>
            </w:r>
          </w:p>
        </w:tc>
        <w:tc>
          <w:tcPr>
            <w:tcW w:w="3081" w:type="dxa"/>
            <w:gridSpan w:val="2"/>
          </w:tcPr>
          <w:p w:rsidR="008B4F61" w:rsidRPr="00014704" w:rsidRDefault="008B4F61" w:rsidP="009056F0">
            <w:pPr>
              <w:rPr>
                <w:rFonts w:ascii="Arial" w:hAnsi="Arial" w:cs="Arial"/>
                <w:u w:val="single"/>
              </w:rPr>
            </w:pPr>
            <w:r>
              <w:rPr>
                <w:rFonts w:ascii="Arial" w:hAnsi="Arial" w:cs="Arial"/>
                <w:u w:val="single"/>
              </w:rPr>
              <w:t>Ayeshaazmat29@gmail.com</w:t>
            </w:r>
          </w:p>
        </w:tc>
        <w:tc>
          <w:tcPr>
            <w:tcW w:w="1231" w:type="dxa"/>
          </w:tcPr>
          <w:p w:rsidR="008B4F61" w:rsidRPr="000B3FFE" w:rsidRDefault="008B4F61">
            <w:pPr>
              <w:rPr>
                <w:rFonts w:ascii="Arial" w:hAnsi="Arial" w:cs="Arial"/>
              </w:rPr>
            </w:pPr>
            <w:r w:rsidRPr="000B3FFE">
              <w:rPr>
                <w:rFonts w:ascii="Arial" w:hAnsi="Arial" w:cs="Arial"/>
              </w:rPr>
              <w:t>program</w:t>
            </w:r>
          </w:p>
        </w:tc>
        <w:tc>
          <w:tcPr>
            <w:tcW w:w="1070" w:type="dxa"/>
          </w:tcPr>
          <w:p w:rsidR="008B4F61" w:rsidRPr="000B3FFE" w:rsidRDefault="008B4F61">
            <w:pPr>
              <w:rPr>
                <w:rFonts w:ascii="Arial" w:hAnsi="Arial" w:cs="Arial"/>
              </w:rPr>
            </w:pPr>
            <w:r w:rsidRPr="000B3FFE">
              <w:rPr>
                <w:rFonts w:ascii="Arial" w:hAnsi="Arial" w:cs="Arial"/>
              </w:rPr>
              <w:t>MSC</w:t>
            </w:r>
          </w:p>
        </w:tc>
      </w:tr>
      <w:tr w:rsidR="008B4F61" w:rsidRPr="000B3FFE" w:rsidTr="004C0204">
        <w:trPr>
          <w:gridAfter w:val="3"/>
          <w:wAfter w:w="4388" w:type="dxa"/>
          <w:jc w:val="center"/>
        </w:trPr>
        <w:tc>
          <w:tcPr>
            <w:tcW w:w="1292" w:type="dxa"/>
          </w:tcPr>
          <w:p w:rsidR="008B4F61" w:rsidRPr="000B3FFE" w:rsidRDefault="008B4F61">
            <w:pPr>
              <w:rPr>
                <w:rFonts w:ascii="Arial" w:hAnsi="Arial" w:cs="Arial"/>
              </w:rPr>
            </w:pPr>
            <w:r w:rsidRPr="000B3FFE">
              <w:rPr>
                <w:rFonts w:ascii="Arial" w:hAnsi="Arial" w:cs="Arial"/>
              </w:rPr>
              <w:t>Course title</w:t>
            </w:r>
          </w:p>
        </w:tc>
        <w:tc>
          <w:tcPr>
            <w:tcW w:w="1369" w:type="dxa"/>
          </w:tcPr>
          <w:p w:rsidR="008B4F61" w:rsidRDefault="008B4F61" w:rsidP="009056F0">
            <w:pPr>
              <w:rPr>
                <w:rFonts w:ascii="Arial" w:hAnsi="Arial" w:cs="Arial"/>
              </w:rPr>
            </w:pPr>
            <w:r w:rsidRPr="000B3FFE">
              <w:rPr>
                <w:rFonts w:ascii="Arial" w:hAnsi="Arial" w:cs="Arial"/>
              </w:rPr>
              <w:t>A</w:t>
            </w:r>
            <w:r>
              <w:rPr>
                <w:rFonts w:ascii="Arial" w:hAnsi="Arial" w:cs="Arial"/>
              </w:rPr>
              <w:t xml:space="preserve">yesha </w:t>
            </w:r>
          </w:p>
          <w:p w:rsidR="008B4F61" w:rsidRPr="000B3FFE" w:rsidRDefault="008B4F61" w:rsidP="009056F0">
            <w:pPr>
              <w:rPr>
                <w:rFonts w:ascii="Arial" w:hAnsi="Arial" w:cs="Arial"/>
              </w:rPr>
            </w:pPr>
            <w:proofErr w:type="spellStart"/>
            <w:r>
              <w:rPr>
                <w:rFonts w:ascii="Arial" w:hAnsi="Arial" w:cs="Arial"/>
              </w:rPr>
              <w:t>Azmat</w:t>
            </w:r>
            <w:proofErr w:type="spellEnd"/>
          </w:p>
        </w:tc>
        <w:tc>
          <w:tcPr>
            <w:tcW w:w="1231" w:type="dxa"/>
          </w:tcPr>
          <w:p w:rsidR="008B4F61" w:rsidRPr="000B3FFE" w:rsidRDefault="008B4F61">
            <w:pPr>
              <w:rPr>
                <w:rFonts w:ascii="Arial" w:hAnsi="Arial" w:cs="Arial"/>
              </w:rPr>
            </w:pPr>
            <w:r w:rsidRPr="000B3FFE">
              <w:rPr>
                <w:rFonts w:ascii="Arial" w:hAnsi="Arial" w:cs="Arial"/>
              </w:rPr>
              <w:t>Credit hours</w:t>
            </w:r>
          </w:p>
        </w:tc>
        <w:tc>
          <w:tcPr>
            <w:tcW w:w="1070" w:type="dxa"/>
            <w:gridSpan w:val="2"/>
          </w:tcPr>
          <w:p w:rsidR="008B4F61" w:rsidRPr="000B3FFE" w:rsidRDefault="008B4F61">
            <w:pPr>
              <w:rPr>
                <w:rFonts w:ascii="Arial" w:hAnsi="Arial" w:cs="Arial"/>
              </w:rPr>
            </w:pPr>
            <w:r w:rsidRPr="000B3FFE">
              <w:rPr>
                <w:rFonts w:ascii="Arial" w:hAnsi="Arial" w:cs="Arial"/>
              </w:rPr>
              <w:t>3</w:t>
            </w:r>
          </w:p>
        </w:tc>
      </w:tr>
      <w:tr w:rsidR="008B4F61" w:rsidTr="004C0204">
        <w:trPr>
          <w:jc w:val="center"/>
        </w:trPr>
        <w:tc>
          <w:tcPr>
            <w:tcW w:w="1292" w:type="dxa"/>
          </w:tcPr>
          <w:p w:rsidR="008B4F61" w:rsidRDefault="008B4F61" w:rsidP="000B3FFE">
            <w:pPr>
              <w:rPr>
                <w:rFonts w:ascii="Arial" w:hAnsi="Arial" w:cs="Arial"/>
                <w:sz w:val="32"/>
                <w:szCs w:val="32"/>
              </w:rPr>
            </w:pPr>
            <w:r w:rsidRPr="000B3FFE">
              <w:rPr>
                <w:rFonts w:ascii="Arial" w:hAnsi="Arial" w:cs="Arial"/>
              </w:rPr>
              <w:t>Lecture timings</w:t>
            </w:r>
          </w:p>
        </w:tc>
        <w:tc>
          <w:tcPr>
            <w:tcW w:w="8058" w:type="dxa"/>
            <w:gridSpan w:val="7"/>
          </w:tcPr>
          <w:p w:rsidR="008B4F61" w:rsidRDefault="008B4F61" w:rsidP="009056F0">
            <w:pPr>
              <w:rPr>
                <w:rFonts w:ascii="Arial" w:hAnsi="Arial" w:cs="Arial"/>
              </w:rPr>
            </w:pPr>
            <w:bookmarkStart w:id="0" w:name="_GoBack"/>
            <w:bookmarkEnd w:id="0"/>
            <w:r>
              <w:rPr>
                <w:rFonts w:ascii="Arial" w:hAnsi="Arial" w:cs="Arial"/>
              </w:rPr>
              <w:t>Tuesday 8:30-10:00</w:t>
            </w:r>
          </w:p>
          <w:p w:rsidR="008B4F61" w:rsidRPr="00E269AC" w:rsidRDefault="008B4F61" w:rsidP="009056F0">
            <w:pPr>
              <w:rPr>
                <w:rFonts w:ascii="Arial" w:hAnsi="Arial" w:cs="Arial"/>
              </w:rPr>
            </w:pPr>
            <w:r>
              <w:rPr>
                <w:rFonts w:ascii="Arial" w:hAnsi="Arial" w:cs="Arial"/>
              </w:rPr>
              <w:t>Wednesday 10:00-11:30</w:t>
            </w:r>
          </w:p>
        </w:tc>
      </w:tr>
    </w:tbl>
    <w:p w:rsidR="004A03E8" w:rsidRDefault="004A03E8">
      <w:pPr>
        <w:rPr>
          <w:rFonts w:ascii="Arial" w:hAnsi="Arial" w:cs="Arial"/>
          <w:sz w:val="32"/>
          <w:szCs w:val="32"/>
        </w:rPr>
      </w:pPr>
    </w:p>
    <w:p w:rsidR="004C0204" w:rsidRDefault="004C0204">
      <w:pPr>
        <w:rPr>
          <w:rFonts w:ascii="Arial" w:hAnsi="Arial" w:cs="Arial"/>
        </w:rPr>
      </w:pPr>
      <w:r>
        <w:rPr>
          <w:rFonts w:ascii="Arial" w:hAnsi="Arial" w:cs="Arial"/>
          <w:b/>
        </w:rPr>
        <w:t xml:space="preserve">Description: </w:t>
      </w:r>
      <w:r>
        <w:rPr>
          <w:rFonts w:ascii="Arial" w:hAnsi="Arial" w:cs="Arial"/>
        </w:rPr>
        <w:t>This course is designed to develop theoretical (mathematics) skill in the students at the master’s. The course includes basic concepts of population studies in daily life as well as different fields.</w:t>
      </w:r>
    </w:p>
    <w:p w:rsidR="004C0204" w:rsidRDefault="004C0204">
      <w:pPr>
        <w:rPr>
          <w:rFonts w:ascii="Arial" w:hAnsi="Arial" w:cs="Arial"/>
        </w:rPr>
      </w:pPr>
      <w:r w:rsidRPr="004C0204">
        <w:rPr>
          <w:rFonts w:ascii="Arial" w:hAnsi="Arial" w:cs="Arial"/>
          <w:b/>
        </w:rPr>
        <w:t>Course</w:t>
      </w:r>
      <w:r w:rsidR="00452046">
        <w:rPr>
          <w:rFonts w:ascii="Arial" w:hAnsi="Arial" w:cs="Arial"/>
          <w:b/>
        </w:rPr>
        <w:t xml:space="preserve"> </w:t>
      </w:r>
      <w:r w:rsidRPr="004C0204">
        <w:rPr>
          <w:rFonts w:ascii="Arial" w:hAnsi="Arial" w:cs="Arial"/>
          <w:b/>
        </w:rPr>
        <w:t>objective:</w:t>
      </w:r>
      <w:r w:rsidR="00452046">
        <w:rPr>
          <w:rFonts w:ascii="Arial" w:hAnsi="Arial" w:cs="Arial"/>
          <w:b/>
        </w:rPr>
        <w:t xml:space="preserve"> </w:t>
      </w:r>
      <w:r>
        <w:rPr>
          <w:rFonts w:ascii="Arial" w:hAnsi="Arial" w:cs="Arial"/>
        </w:rPr>
        <w:t xml:space="preserve">The objective of the course is to familiarize the student </w:t>
      </w:r>
      <w:proofErr w:type="gramStart"/>
      <w:r w:rsidR="008B516E">
        <w:rPr>
          <w:rFonts w:ascii="Arial" w:hAnsi="Arial" w:cs="Arial"/>
        </w:rPr>
        <w:t>with a through understandings</w:t>
      </w:r>
      <w:proofErr w:type="gramEnd"/>
      <w:r w:rsidR="008B516E">
        <w:rPr>
          <w:rFonts w:ascii="Arial" w:hAnsi="Arial" w:cs="Arial"/>
        </w:rPr>
        <w:t xml:space="preserve"> of the art of population studies. After the end of this course, the students will be able to prove problems theoretically and will also be familiar with its practically in real life </w:t>
      </w:r>
      <w:proofErr w:type="gramStart"/>
      <w:r w:rsidR="008B516E">
        <w:rPr>
          <w:rFonts w:ascii="Arial" w:hAnsi="Arial" w:cs="Arial"/>
        </w:rPr>
        <w:t>problems</w:t>
      </w:r>
      <w:proofErr w:type="gramEnd"/>
      <w:r w:rsidR="008B516E">
        <w:rPr>
          <w:rFonts w:ascii="Arial" w:hAnsi="Arial" w:cs="Arial"/>
        </w:rPr>
        <w:t>.</w:t>
      </w:r>
    </w:p>
    <w:p w:rsidR="0087059B" w:rsidRDefault="00751198" w:rsidP="0087059B">
      <w:pPr>
        <w:jc w:val="center"/>
        <w:rPr>
          <w:rFonts w:ascii="Arial" w:hAnsi="Arial" w:cs="Arial"/>
          <w:b/>
        </w:rPr>
      </w:pPr>
      <w:r>
        <w:rPr>
          <w:rFonts w:ascii="Arial" w:hAnsi="Arial" w:cs="Arial"/>
          <w:b/>
        </w:rPr>
        <w:t>Tentative study plan for the semester</w:t>
      </w:r>
    </w:p>
    <w:tbl>
      <w:tblPr>
        <w:tblStyle w:val="TableGrid"/>
        <w:tblW w:w="0" w:type="auto"/>
        <w:tblLook w:val="04A0"/>
      </w:tblPr>
      <w:tblGrid>
        <w:gridCol w:w="445"/>
        <w:gridCol w:w="8905"/>
      </w:tblGrid>
      <w:tr w:rsidR="00751198" w:rsidTr="00751198">
        <w:tc>
          <w:tcPr>
            <w:tcW w:w="445" w:type="dxa"/>
          </w:tcPr>
          <w:p w:rsidR="00751198" w:rsidRDefault="00751198" w:rsidP="00751198">
            <w:pPr>
              <w:jc w:val="center"/>
              <w:rPr>
                <w:rFonts w:ascii="Arial" w:hAnsi="Arial" w:cs="Arial"/>
              </w:rPr>
            </w:pPr>
            <w:r>
              <w:rPr>
                <w:rFonts w:ascii="Arial" w:hAnsi="Arial" w:cs="Arial"/>
              </w:rPr>
              <w:t>1</w:t>
            </w:r>
          </w:p>
        </w:tc>
        <w:tc>
          <w:tcPr>
            <w:tcW w:w="8905" w:type="dxa"/>
          </w:tcPr>
          <w:p w:rsidR="00751198" w:rsidRDefault="00A3394B" w:rsidP="00751198">
            <w:pPr>
              <w:rPr>
                <w:rFonts w:ascii="Arial" w:hAnsi="Arial" w:cs="Arial"/>
              </w:rPr>
            </w:pPr>
            <w:r>
              <w:rPr>
                <w:rFonts w:asciiTheme="minorBidi" w:hAnsiTheme="minorBidi"/>
              </w:rPr>
              <w:t xml:space="preserve"> Introduction to survival data  analysis p</w:t>
            </w:r>
            <w:r w:rsidR="008B4F61">
              <w:rPr>
                <w:rFonts w:asciiTheme="minorBidi" w:hAnsiTheme="minorBidi"/>
              </w:rPr>
              <w:t>atient time and</w:t>
            </w:r>
            <w:r w:rsidR="003F3C35">
              <w:rPr>
                <w:rFonts w:asciiTheme="minorBidi" w:hAnsiTheme="minorBidi"/>
              </w:rPr>
              <w:t xml:space="preserve"> </w:t>
            </w:r>
            <w:r w:rsidR="003F3C35" w:rsidRPr="00C06BFD">
              <w:rPr>
                <w:rFonts w:asciiTheme="minorBidi" w:hAnsiTheme="minorBidi"/>
              </w:rPr>
              <w:t>study time</w:t>
            </w:r>
          </w:p>
        </w:tc>
      </w:tr>
      <w:tr w:rsidR="00751198" w:rsidTr="00751198">
        <w:tc>
          <w:tcPr>
            <w:tcW w:w="445" w:type="dxa"/>
          </w:tcPr>
          <w:p w:rsidR="00751198" w:rsidRDefault="00A3394B" w:rsidP="00751198">
            <w:pPr>
              <w:jc w:val="center"/>
              <w:rPr>
                <w:rFonts w:ascii="Arial" w:hAnsi="Arial" w:cs="Arial"/>
              </w:rPr>
            </w:pPr>
            <w:r>
              <w:rPr>
                <w:rFonts w:ascii="Arial" w:hAnsi="Arial" w:cs="Arial"/>
              </w:rPr>
              <w:t>2</w:t>
            </w:r>
          </w:p>
        </w:tc>
        <w:tc>
          <w:tcPr>
            <w:tcW w:w="8905" w:type="dxa"/>
          </w:tcPr>
          <w:p w:rsidR="00751198" w:rsidRDefault="003F3C35" w:rsidP="00751198">
            <w:pPr>
              <w:rPr>
                <w:rFonts w:ascii="Arial" w:hAnsi="Arial" w:cs="Arial"/>
              </w:rPr>
            </w:pPr>
            <w:r w:rsidRPr="00C06BFD">
              <w:rPr>
                <w:rFonts w:asciiTheme="minorBidi" w:hAnsiTheme="minorBidi"/>
              </w:rPr>
              <w:t>, Survival function and hazard function</w:t>
            </w:r>
          </w:p>
        </w:tc>
      </w:tr>
      <w:tr w:rsidR="00751198" w:rsidTr="00751198">
        <w:tc>
          <w:tcPr>
            <w:tcW w:w="445" w:type="dxa"/>
          </w:tcPr>
          <w:p w:rsidR="00751198" w:rsidRDefault="00751198" w:rsidP="00751198">
            <w:pPr>
              <w:jc w:val="center"/>
              <w:rPr>
                <w:rFonts w:ascii="Arial" w:hAnsi="Arial" w:cs="Arial"/>
              </w:rPr>
            </w:pPr>
            <w:r>
              <w:rPr>
                <w:rFonts w:ascii="Arial" w:hAnsi="Arial" w:cs="Arial"/>
              </w:rPr>
              <w:t>3</w:t>
            </w:r>
          </w:p>
        </w:tc>
        <w:tc>
          <w:tcPr>
            <w:tcW w:w="8905" w:type="dxa"/>
          </w:tcPr>
          <w:p w:rsidR="008D2E8D" w:rsidRDefault="003F3C35" w:rsidP="00751198">
            <w:pPr>
              <w:rPr>
                <w:rFonts w:ascii="Arial" w:hAnsi="Arial" w:cs="Arial"/>
              </w:rPr>
            </w:pPr>
            <w:r w:rsidRPr="00C06BFD">
              <w:rPr>
                <w:rFonts w:asciiTheme="minorBidi" w:hAnsiTheme="minorBidi"/>
              </w:rPr>
              <w:t>, Time dependent and censored survival data.</w:t>
            </w:r>
          </w:p>
        </w:tc>
      </w:tr>
      <w:tr w:rsidR="00751198" w:rsidTr="00751198">
        <w:tc>
          <w:tcPr>
            <w:tcW w:w="445" w:type="dxa"/>
          </w:tcPr>
          <w:p w:rsidR="00751198" w:rsidRDefault="00751198" w:rsidP="00751198">
            <w:pPr>
              <w:jc w:val="center"/>
              <w:rPr>
                <w:rFonts w:ascii="Arial" w:hAnsi="Arial" w:cs="Arial"/>
              </w:rPr>
            </w:pPr>
            <w:r>
              <w:rPr>
                <w:rFonts w:ascii="Arial" w:hAnsi="Arial" w:cs="Arial"/>
              </w:rPr>
              <w:t>4</w:t>
            </w:r>
          </w:p>
        </w:tc>
        <w:tc>
          <w:tcPr>
            <w:tcW w:w="8905" w:type="dxa"/>
          </w:tcPr>
          <w:p w:rsidR="00751198" w:rsidRDefault="003F3C35" w:rsidP="00751198">
            <w:pPr>
              <w:rPr>
                <w:rFonts w:ascii="Arial" w:hAnsi="Arial" w:cs="Arial"/>
              </w:rPr>
            </w:pPr>
            <w:r>
              <w:rPr>
                <w:rFonts w:ascii="Arial" w:hAnsi="Arial" w:cs="Arial"/>
              </w:rPr>
              <w:t>Types of censoring , and examples</w:t>
            </w:r>
          </w:p>
        </w:tc>
      </w:tr>
      <w:tr w:rsidR="00751198" w:rsidTr="00751198">
        <w:tc>
          <w:tcPr>
            <w:tcW w:w="445" w:type="dxa"/>
          </w:tcPr>
          <w:p w:rsidR="00751198" w:rsidRDefault="00751198" w:rsidP="00751198">
            <w:pPr>
              <w:jc w:val="center"/>
              <w:rPr>
                <w:rFonts w:ascii="Arial" w:hAnsi="Arial" w:cs="Arial"/>
              </w:rPr>
            </w:pPr>
            <w:r>
              <w:rPr>
                <w:rFonts w:ascii="Arial" w:hAnsi="Arial" w:cs="Arial"/>
              </w:rPr>
              <w:t>5</w:t>
            </w:r>
          </w:p>
        </w:tc>
        <w:tc>
          <w:tcPr>
            <w:tcW w:w="8905" w:type="dxa"/>
          </w:tcPr>
          <w:p w:rsidR="00751198" w:rsidRDefault="003F3C35" w:rsidP="00751198">
            <w:pPr>
              <w:rPr>
                <w:rFonts w:ascii="Arial" w:hAnsi="Arial" w:cs="Arial"/>
              </w:rPr>
            </w:pPr>
            <w:r>
              <w:rPr>
                <w:rFonts w:ascii="Arial" w:hAnsi="Arial" w:cs="Arial"/>
              </w:rPr>
              <w:t>Calculations and numerical questions of survival function and hazard function</w:t>
            </w:r>
          </w:p>
        </w:tc>
      </w:tr>
      <w:tr w:rsidR="00751198" w:rsidTr="00751198">
        <w:tc>
          <w:tcPr>
            <w:tcW w:w="445" w:type="dxa"/>
          </w:tcPr>
          <w:p w:rsidR="00751198" w:rsidRDefault="00751198" w:rsidP="00751198">
            <w:pPr>
              <w:jc w:val="center"/>
              <w:rPr>
                <w:rFonts w:ascii="Arial" w:hAnsi="Arial" w:cs="Arial"/>
              </w:rPr>
            </w:pPr>
            <w:r>
              <w:rPr>
                <w:rFonts w:ascii="Arial" w:hAnsi="Arial" w:cs="Arial"/>
              </w:rPr>
              <w:t>6</w:t>
            </w:r>
          </w:p>
        </w:tc>
        <w:tc>
          <w:tcPr>
            <w:tcW w:w="8905" w:type="dxa"/>
          </w:tcPr>
          <w:p w:rsidR="00751198" w:rsidRDefault="003F3C35" w:rsidP="00751198">
            <w:pPr>
              <w:rPr>
                <w:rFonts w:ascii="Arial" w:hAnsi="Arial" w:cs="Arial"/>
              </w:rPr>
            </w:pPr>
            <w:r>
              <w:rPr>
                <w:rFonts w:ascii="Arial" w:hAnsi="Arial" w:cs="Arial"/>
              </w:rPr>
              <w:t>Density function and  its calculation</w:t>
            </w:r>
          </w:p>
        </w:tc>
      </w:tr>
      <w:tr w:rsidR="00751198" w:rsidTr="00751198">
        <w:tc>
          <w:tcPr>
            <w:tcW w:w="445" w:type="dxa"/>
          </w:tcPr>
          <w:p w:rsidR="00751198" w:rsidRDefault="00751198" w:rsidP="00751198">
            <w:pPr>
              <w:jc w:val="center"/>
              <w:rPr>
                <w:rFonts w:ascii="Arial" w:hAnsi="Arial" w:cs="Arial"/>
              </w:rPr>
            </w:pPr>
            <w:r>
              <w:rPr>
                <w:rFonts w:ascii="Arial" w:hAnsi="Arial" w:cs="Arial"/>
              </w:rPr>
              <w:t>7</w:t>
            </w:r>
          </w:p>
        </w:tc>
        <w:tc>
          <w:tcPr>
            <w:tcW w:w="8905" w:type="dxa"/>
          </w:tcPr>
          <w:p w:rsidR="008D2E8D" w:rsidRDefault="00A3394B" w:rsidP="00751198">
            <w:pPr>
              <w:rPr>
                <w:rFonts w:ascii="Arial" w:hAnsi="Arial" w:cs="Arial"/>
              </w:rPr>
            </w:pPr>
            <w:r>
              <w:rPr>
                <w:rFonts w:ascii="Arial" w:hAnsi="Arial" w:cs="Arial"/>
              </w:rPr>
              <w:t>Population life table, clinical life table , life table analysis</w:t>
            </w:r>
          </w:p>
        </w:tc>
      </w:tr>
      <w:tr w:rsidR="00751198" w:rsidTr="00751198">
        <w:tc>
          <w:tcPr>
            <w:tcW w:w="445" w:type="dxa"/>
          </w:tcPr>
          <w:p w:rsidR="00751198" w:rsidRDefault="00751198" w:rsidP="00751198">
            <w:pPr>
              <w:jc w:val="center"/>
              <w:rPr>
                <w:rFonts w:ascii="Arial" w:hAnsi="Arial" w:cs="Arial"/>
              </w:rPr>
            </w:pPr>
            <w:r>
              <w:rPr>
                <w:rFonts w:ascii="Arial" w:hAnsi="Arial" w:cs="Arial"/>
              </w:rPr>
              <w:t>8</w:t>
            </w:r>
          </w:p>
        </w:tc>
        <w:tc>
          <w:tcPr>
            <w:tcW w:w="8905" w:type="dxa"/>
          </w:tcPr>
          <w:p w:rsidR="00751198" w:rsidRDefault="00A3394B" w:rsidP="00751198">
            <w:pPr>
              <w:rPr>
                <w:rFonts w:ascii="Arial" w:hAnsi="Arial" w:cs="Arial"/>
              </w:rPr>
            </w:pPr>
            <w:r>
              <w:rPr>
                <w:rFonts w:ascii="Arial" w:hAnsi="Arial" w:cs="Arial"/>
              </w:rPr>
              <w:t>Parametric and non parametric test in survival data analysis</w:t>
            </w:r>
          </w:p>
        </w:tc>
      </w:tr>
    </w:tbl>
    <w:p w:rsidR="00751198" w:rsidRDefault="00751198" w:rsidP="00751198">
      <w:pPr>
        <w:rPr>
          <w:rFonts w:ascii="Arial" w:hAnsi="Arial" w:cs="Arial"/>
        </w:rPr>
      </w:pPr>
    </w:p>
    <w:p w:rsidR="00751198" w:rsidRDefault="00751198" w:rsidP="00751198">
      <w:pPr>
        <w:jc w:val="center"/>
        <w:rPr>
          <w:rFonts w:ascii="Arial" w:hAnsi="Arial" w:cs="Arial"/>
          <w:b/>
        </w:rPr>
      </w:pPr>
      <w:r>
        <w:rPr>
          <w:rFonts w:ascii="Arial" w:hAnsi="Arial" w:cs="Arial"/>
          <w:b/>
        </w:rPr>
        <w:t xml:space="preserve">Mid Term Exam </w:t>
      </w:r>
    </w:p>
    <w:tbl>
      <w:tblPr>
        <w:tblStyle w:val="TableGrid"/>
        <w:tblW w:w="0" w:type="auto"/>
        <w:tblLook w:val="04A0"/>
      </w:tblPr>
      <w:tblGrid>
        <w:gridCol w:w="767"/>
        <w:gridCol w:w="8809"/>
      </w:tblGrid>
      <w:tr w:rsidR="00751198" w:rsidTr="00A3394B">
        <w:tc>
          <w:tcPr>
            <w:tcW w:w="767" w:type="dxa"/>
          </w:tcPr>
          <w:p w:rsidR="00751198" w:rsidRDefault="00751198" w:rsidP="00751198">
            <w:pPr>
              <w:jc w:val="center"/>
              <w:rPr>
                <w:rFonts w:ascii="Arial" w:hAnsi="Arial" w:cs="Arial"/>
              </w:rPr>
            </w:pPr>
            <w:r>
              <w:rPr>
                <w:rFonts w:ascii="Arial" w:hAnsi="Arial" w:cs="Arial"/>
              </w:rPr>
              <w:t>9</w:t>
            </w:r>
            <w:r w:rsidR="00A3394B">
              <w:rPr>
                <w:rFonts w:ascii="Arial" w:hAnsi="Arial" w:cs="Arial"/>
              </w:rPr>
              <w:t>,10</w:t>
            </w:r>
          </w:p>
        </w:tc>
        <w:tc>
          <w:tcPr>
            <w:tcW w:w="8809" w:type="dxa"/>
          </w:tcPr>
          <w:p w:rsidR="00751198" w:rsidRDefault="00A3394B" w:rsidP="00751198">
            <w:pPr>
              <w:rPr>
                <w:rFonts w:ascii="Arial" w:hAnsi="Arial" w:cs="Arial"/>
              </w:rPr>
            </w:pPr>
            <w:r>
              <w:rPr>
                <w:rFonts w:ascii="Arial" w:hAnsi="Arial" w:cs="Arial"/>
              </w:rPr>
              <w:t>Maximum likely hood estimate, product limit estimate and calculation of PL estimate</w:t>
            </w:r>
          </w:p>
        </w:tc>
      </w:tr>
      <w:tr w:rsidR="00751198" w:rsidTr="00A3394B">
        <w:tc>
          <w:tcPr>
            <w:tcW w:w="767" w:type="dxa"/>
          </w:tcPr>
          <w:p w:rsidR="00751198" w:rsidRDefault="00751198" w:rsidP="00751198">
            <w:pPr>
              <w:jc w:val="center"/>
              <w:rPr>
                <w:rFonts w:ascii="Arial" w:hAnsi="Arial" w:cs="Arial"/>
              </w:rPr>
            </w:pPr>
            <w:r>
              <w:rPr>
                <w:rFonts w:ascii="Arial" w:hAnsi="Arial" w:cs="Arial"/>
              </w:rPr>
              <w:t>11</w:t>
            </w:r>
            <w:r w:rsidR="00A3394B">
              <w:rPr>
                <w:rFonts w:ascii="Arial" w:hAnsi="Arial" w:cs="Arial"/>
              </w:rPr>
              <w:t>,12</w:t>
            </w:r>
          </w:p>
        </w:tc>
        <w:tc>
          <w:tcPr>
            <w:tcW w:w="8809" w:type="dxa"/>
          </w:tcPr>
          <w:p w:rsidR="00751198" w:rsidRDefault="00A3394B" w:rsidP="00751198">
            <w:pPr>
              <w:rPr>
                <w:rFonts w:ascii="Arial" w:hAnsi="Arial" w:cs="Arial"/>
              </w:rPr>
            </w:pPr>
            <w:r w:rsidRPr="00C06BFD">
              <w:rPr>
                <w:rFonts w:asciiTheme="minorBidi" w:hAnsiTheme="minorBidi"/>
              </w:rPr>
              <w:t>. Nonparametric procedures: Estimation of Survival function, hazard function, median and percentiles of Survival times</w:t>
            </w:r>
          </w:p>
        </w:tc>
      </w:tr>
      <w:tr w:rsidR="00751198" w:rsidTr="00A3394B">
        <w:tc>
          <w:tcPr>
            <w:tcW w:w="767" w:type="dxa"/>
          </w:tcPr>
          <w:p w:rsidR="00751198" w:rsidRDefault="00751198" w:rsidP="00751198">
            <w:pPr>
              <w:jc w:val="center"/>
              <w:rPr>
                <w:rFonts w:ascii="Arial" w:hAnsi="Arial" w:cs="Arial"/>
              </w:rPr>
            </w:pPr>
            <w:r>
              <w:rPr>
                <w:rFonts w:ascii="Arial" w:hAnsi="Arial" w:cs="Arial"/>
              </w:rPr>
              <w:t>1</w:t>
            </w:r>
            <w:r w:rsidR="00A3394B">
              <w:rPr>
                <w:rFonts w:ascii="Arial" w:hAnsi="Arial" w:cs="Arial"/>
              </w:rPr>
              <w:t>3,14</w:t>
            </w:r>
          </w:p>
        </w:tc>
        <w:tc>
          <w:tcPr>
            <w:tcW w:w="8809" w:type="dxa"/>
          </w:tcPr>
          <w:p w:rsidR="00751198" w:rsidRDefault="00A3394B" w:rsidP="00751198">
            <w:pPr>
              <w:rPr>
                <w:rFonts w:ascii="Arial" w:hAnsi="Arial" w:cs="Arial"/>
              </w:rPr>
            </w:pPr>
            <w:r w:rsidRPr="00C06BFD">
              <w:rPr>
                <w:rFonts w:asciiTheme="minorBidi" w:hAnsiTheme="minorBidi"/>
              </w:rPr>
              <w:t>. Confidence interval and comparison of group; stratified and log-rank tests for trend, Modeling of Survival data; Hazard function modeling; its tests and confidence interval</w:t>
            </w:r>
          </w:p>
        </w:tc>
      </w:tr>
      <w:tr w:rsidR="00751198" w:rsidTr="00A3394B">
        <w:tc>
          <w:tcPr>
            <w:tcW w:w="767" w:type="dxa"/>
          </w:tcPr>
          <w:p w:rsidR="00751198" w:rsidRDefault="00A3394B" w:rsidP="00751198">
            <w:pPr>
              <w:jc w:val="center"/>
              <w:rPr>
                <w:rFonts w:ascii="Arial" w:hAnsi="Arial" w:cs="Arial"/>
              </w:rPr>
            </w:pPr>
            <w:r>
              <w:rPr>
                <w:rFonts w:ascii="Arial" w:hAnsi="Arial" w:cs="Arial"/>
              </w:rPr>
              <w:t>15,16</w:t>
            </w:r>
          </w:p>
        </w:tc>
        <w:tc>
          <w:tcPr>
            <w:tcW w:w="8809" w:type="dxa"/>
          </w:tcPr>
          <w:p w:rsidR="00751198" w:rsidRDefault="0019227E" w:rsidP="00751198">
            <w:pPr>
              <w:rPr>
                <w:rFonts w:ascii="Arial" w:hAnsi="Arial" w:cs="Arial"/>
              </w:rPr>
            </w:pPr>
            <w:r w:rsidRPr="00C06BFD">
              <w:rPr>
                <w:rFonts w:asciiTheme="minorBidi" w:hAnsiTheme="minorBidi"/>
              </w:rPr>
              <w:t>The Weibull model for survival data, Exploratory data analysis and other models, Sample size requirement for survival study, Use of software for Survival analysis</w:t>
            </w:r>
          </w:p>
        </w:tc>
      </w:tr>
    </w:tbl>
    <w:p w:rsidR="00A25B60" w:rsidRDefault="00A25B60" w:rsidP="00751198">
      <w:pPr>
        <w:rPr>
          <w:rFonts w:ascii="Arial" w:hAnsi="Arial" w:cs="Arial"/>
          <w:b/>
        </w:rPr>
      </w:pPr>
      <w:r>
        <w:rPr>
          <w:rFonts w:ascii="Arial" w:hAnsi="Arial" w:cs="Arial"/>
          <w:b/>
        </w:rPr>
        <w:t>Books recommended:</w:t>
      </w:r>
    </w:p>
    <w:p w:rsidR="0019227E" w:rsidRDefault="0019227E" w:rsidP="0019227E">
      <w:pPr>
        <w:rPr>
          <w:rFonts w:asciiTheme="minorBidi" w:hAnsiTheme="minorBidi"/>
        </w:rPr>
      </w:pPr>
      <w:r>
        <w:rPr>
          <w:rFonts w:asciiTheme="minorBidi" w:hAnsiTheme="minorBidi"/>
        </w:rPr>
        <w:lastRenderedPageBreak/>
        <w:t>: 1</w:t>
      </w:r>
      <w:r w:rsidRPr="0019227E">
        <w:rPr>
          <w:rFonts w:asciiTheme="minorBidi" w:hAnsiTheme="minorBidi"/>
          <w:b/>
          <w:bCs/>
        </w:rPr>
        <w:t>. Burkett, M</w:t>
      </w:r>
      <w:proofErr w:type="gramStart"/>
      <w:r>
        <w:rPr>
          <w:rFonts w:asciiTheme="minorBidi" w:hAnsiTheme="minorBidi"/>
        </w:rPr>
        <w:t xml:space="preserve">. </w:t>
      </w:r>
      <w:r w:rsidRPr="00C06BFD">
        <w:rPr>
          <w:rFonts w:asciiTheme="minorBidi" w:hAnsiTheme="minorBidi"/>
        </w:rPr>
        <w:t xml:space="preserve"> “</w:t>
      </w:r>
      <w:proofErr w:type="gramEnd"/>
      <w:r w:rsidRPr="00C06BFD">
        <w:rPr>
          <w:rFonts w:asciiTheme="minorBidi" w:hAnsiTheme="minorBidi"/>
        </w:rPr>
        <w:t>Analyzing Survival Data from Clinical Trials and Observational Studies”; John Wiley New York</w:t>
      </w:r>
    </w:p>
    <w:p w:rsidR="0019227E" w:rsidRPr="00C06BFD" w:rsidRDefault="0019227E" w:rsidP="0019227E">
      <w:pPr>
        <w:rPr>
          <w:rFonts w:asciiTheme="minorBidi" w:hAnsiTheme="minorBidi"/>
        </w:rPr>
      </w:pPr>
      <w:r w:rsidRPr="00C06BFD">
        <w:rPr>
          <w:rFonts w:asciiTheme="minorBidi" w:hAnsiTheme="minorBidi"/>
        </w:rPr>
        <w:t xml:space="preserve">. 2. </w:t>
      </w:r>
      <w:proofErr w:type="spellStart"/>
      <w:r w:rsidRPr="0019227E">
        <w:rPr>
          <w:rFonts w:asciiTheme="minorBidi" w:hAnsiTheme="minorBidi"/>
          <w:b/>
          <w:bCs/>
        </w:rPr>
        <w:t>Collett</w:t>
      </w:r>
      <w:proofErr w:type="spellEnd"/>
      <w:r w:rsidRPr="0019227E">
        <w:rPr>
          <w:rFonts w:asciiTheme="minorBidi" w:hAnsiTheme="minorBidi"/>
          <w:b/>
          <w:bCs/>
        </w:rPr>
        <w:t>,</w:t>
      </w:r>
      <w:r>
        <w:rPr>
          <w:rFonts w:asciiTheme="minorBidi" w:hAnsiTheme="minorBidi"/>
        </w:rPr>
        <w:t xml:space="preserve"> D. </w:t>
      </w:r>
      <w:r w:rsidRPr="00C06BFD">
        <w:rPr>
          <w:rFonts w:asciiTheme="minorBidi" w:hAnsiTheme="minorBidi"/>
        </w:rPr>
        <w:t xml:space="preserve"> “</w:t>
      </w:r>
      <w:proofErr w:type="gramStart"/>
      <w:r w:rsidRPr="00C06BFD">
        <w:rPr>
          <w:rFonts w:asciiTheme="minorBidi" w:hAnsiTheme="minorBidi"/>
        </w:rPr>
        <w:t xml:space="preserve">Modeling </w:t>
      </w:r>
      <w:r>
        <w:rPr>
          <w:rFonts w:asciiTheme="minorBidi" w:hAnsiTheme="minorBidi"/>
        </w:rPr>
        <w:t xml:space="preserve"> </w:t>
      </w:r>
      <w:r w:rsidRPr="00C06BFD">
        <w:rPr>
          <w:rFonts w:asciiTheme="minorBidi" w:hAnsiTheme="minorBidi"/>
        </w:rPr>
        <w:t>Survival</w:t>
      </w:r>
      <w:proofErr w:type="gramEnd"/>
      <w:r w:rsidRPr="00C06BFD">
        <w:rPr>
          <w:rFonts w:asciiTheme="minorBidi" w:hAnsiTheme="minorBidi"/>
        </w:rPr>
        <w:t xml:space="preserve"> Data in Medical Research”. </w:t>
      </w:r>
      <w:proofErr w:type="gramStart"/>
      <w:r w:rsidRPr="00C06BFD">
        <w:rPr>
          <w:rFonts w:asciiTheme="minorBidi" w:hAnsiTheme="minorBidi"/>
        </w:rPr>
        <w:t>Chapman</w:t>
      </w:r>
      <w:r>
        <w:rPr>
          <w:rFonts w:asciiTheme="minorBidi" w:hAnsiTheme="minorBidi"/>
        </w:rPr>
        <w:t xml:space="preserve"> </w:t>
      </w:r>
      <w:r w:rsidRPr="00C06BFD">
        <w:rPr>
          <w:rFonts w:asciiTheme="minorBidi" w:hAnsiTheme="minorBidi"/>
        </w:rPr>
        <w:t xml:space="preserve"> &amp;</w:t>
      </w:r>
      <w:proofErr w:type="gramEnd"/>
      <w:r w:rsidRPr="00C06BFD">
        <w:rPr>
          <w:rFonts w:asciiTheme="minorBidi" w:hAnsiTheme="minorBidi"/>
        </w:rPr>
        <w:t xml:space="preserve"> Hall, London.</w:t>
      </w:r>
    </w:p>
    <w:p w:rsidR="0019227E" w:rsidRPr="00C06BFD" w:rsidRDefault="0019227E" w:rsidP="0019227E">
      <w:pPr>
        <w:rPr>
          <w:rFonts w:asciiTheme="minorBidi" w:hAnsiTheme="minorBidi"/>
        </w:rPr>
      </w:pPr>
      <w:r w:rsidRPr="00C06BFD">
        <w:rPr>
          <w:rFonts w:asciiTheme="minorBidi" w:hAnsiTheme="minorBidi"/>
        </w:rPr>
        <w:t>39</w:t>
      </w:r>
    </w:p>
    <w:p w:rsidR="0019227E" w:rsidRDefault="0019227E" w:rsidP="0019227E">
      <w:pPr>
        <w:rPr>
          <w:rFonts w:asciiTheme="minorBidi" w:hAnsiTheme="minorBidi"/>
        </w:rPr>
      </w:pPr>
      <w:r w:rsidRPr="00C06BFD">
        <w:rPr>
          <w:rFonts w:asciiTheme="minorBidi" w:hAnsiTheme="minorBidi"/>
        </w:rPr>
        <w:t>3</w:t>
      </w:r>
      <w:r w:rsidRPr="0019227E">
        <w:rPr>
          <w:rFonts w:asciiTheme="minorBidi" w:hAnsiTheme="minorBidi"/>
          <w:b/>
          <w:bCs/>
        </w:rPr>
        <w:t>. Cox, DR. and Oakes, D</w:t>
      </w:r>
      <w:r>
        <w:rPr>
          <w:rFonts w:asciiTheme="minorBidi" w:hAnsiTheme="minorBidi"/>
        </w:rPr>
        <w:t xml:space="preserve">. </w:t>
      </w:r>
      <w:r w:rsidRPr="00C06BFD">
        <w:rPr>
          <w:rFonts w:asciiTheme="minorBidi" w:hAnsiTheme="minorBidi"/>
        </w:rPr>
        <w:t xml:space="preserve"> </w:t>
      </w:r>
      <w:proofErr w:type="gramStart"/>
      <w:r w:rsidRPr="00C06BFD">
        <w:rPr>
          <w:rFonts w:asciiTheme="minorBidi" w:hAnsiTheme="minorBidi"/>
        </w:rPr>
        <w:t>“Analysis of Survival Data”; Chapman &amp; Hall London.</w:t>
      </w:r>
      <w:proofErr w:type="gramEnd"/>
    </w:p>
    <w:p w:rsidR="0019227E" w:rsidRDefault="0019227E" w:rsidP="0019227E">
      <w:pPr>
        <w:rPr>
          <w:rFonts w:asciiTheme="minorBidi" w:hAnsiTheme="minorBidi"/>
        </w:rPr>
      </w:pPr>
      <w:r w:rsidRPr="00C06BFD">
        <w:rPr>
          <w:rFonts w:asciiTheme="minorBidi" w:hAnsiTheme="minorBidi"/>
        </w:rPr>
        <w:t xml:space="preserve"> 4</w:t>
      </w:r>
      <w:r w:rsidRPr="0019227E">
        <w:rPr>
          <w:rFonts w:asciiTheme="minorBidi" w:hAnsiTheme="minorBidi"/>
          <w:b/>
          <w:bCs/>
        </w:rPr>
        <w:t>. Eland Johnson, R. C. and Johnson N. L.</w:t>
      </w:r>
      <w:r>
        <w:rPr>
          <w:rFonts w:asciiTheme="minorBidi" w:hAnsiTheme="minorBidi"/>
        </w:rPr>
        <w:t xml:space="preserve"> </w:t>
      </w:r>
      <w:proofErr w:type="gramStart"/>
      <w:r>
        <w:rPr>
          <w:rFonts w:asciiTheme="minorBidi" w:hAnsiTheme="minorBidi"/>
        </w:rPr>
        <w:t>(</w:t>
      </w:r>
      <w:r w:rsidRPr="00C06BFD">
        <w:rPr>
          <w:rFonts w:asciiTheme="minorBidi" w:hAnsiTheme="minorBidi"/>
        </w:rPr>
        <w:t xml:space="preserve"> “</w:t>
      </w:r>
      <w:proofErr w:type="gramEnd"/>
      <w:r w:rsidRPr="00C06BFD">
        <w:rPr>
          <w:rFonts w:asciiTheme="minorBidi" w:hAnsiTheme="minorBidi"/>
        </w:rPr>
        <w:t>Survival Models &amp; Data Analysis”. John Wiley N.Y</w:t>
      </w:r>
    </w:p>
    <w:p w:rsidR="0019227E" w:rsidRDefault="0019227E" w:rsidP="0019227E">
      <w:pPr>
        <w:rPr>
          <w:rFonts w:asciiTheme="minorBidi" w:hAnsiTheme="minorBidi"/>
        </w:rPr>
      </w:pPr>
      <w:r>
        <w:rPr>
          <w:rFonts w:asciiTheme="minorBidi" w:hAnsiTheme="minorBidi"/>
        </w:rPr>
        <w:t xml:space="preserve">. 5. </w:t>
      </w:r>
      <w:r w:rsidRPr="0019227E">
        <w:rPr>
          <w:rFonts w:asciiTheme="minorBidi" w:hAnsiTheme="minorBidi"/>
          <w:b/>
          <w:bCs/>
        </w:rPr>
        <w:t>Lee, E.T</w:t>
      </w:r>
      <w:r>
        <w:rPr>
          <w:rFonts w:asciiTheme="minorBidi" w:hAnsiTheme="minorBidi"/>
        </w:rPr>
        <w:t xml:space="preserve">. </w:t>
      </w:r>
      <w:r w:rsidRPr="00C06BFD">
        <w:rPr>
          <w:rFonts w:asciiTheme="minorBidi" w:hAnsiTheme="minorBidi"/>
        </w:rPr>
        <w:t xml:space="preserve"> </w:t>
      </w:r>
      <w:proofErr w:type="gramStart"/>
      <w:r w:rsidRPr="00C06BFD">
        <w:rPr>
          <w:rFonts w:asciiTheme="minorBidi" w:hAnsiTheme="minorBidi"/>
        </w:rPr>
        <w:t>“Statistical Methods for Survival Data Analysis”; John Wiley.</w:t>
      </w:r>
      <w:proofErr w:type="gramEnd"/>
      <w:r w:rsidRPr="00C06BFD">
        <w:rPr>
          <w:rFonts w:asciiTheme="minorBidi" w:hAnsiTheme="minorBidi"/>
        </w:rPr>
        <w:t xml:space="preserve"> N.Y</w:t>
      </w:r>
    </w:p>
    <w:p w:rsidR="0019227E" w:rsidRDefault="0019227E" w:rsidP="0019227E">
      <w:pPr>
        <w:rPr>
          <w:rFonts w:asciiTheme="minorBidi" w:hAnsiTheme="minorBidi"/>
        </w:rPr>
      </w:pPr>
      <w:r>
        <w:rPr>
          <w:rFonts w:asciiTheme="minorBidi" w:hAnsiTheme="minorBidi"/>
        </w:rPr>
        <w:t xml:space="preserve">. 6. </w:t>
      </w:r>
      <w:r w:rsidRPr="0019227E">
        <w:rPr>
          <w:rFonts w:asciiTheme="minorBidi" w:hAnsiTheme="minorBidi"/>
          <w:b/>
          <w:bCs/>
        </w:rPr>
        <w:t>Lee, E.T.</w:t>
      </w:r>
      <w:r>
        <w:rPr>
          <w:rFonts w:asciiTheme="minorBidi" w:hAnsiTheme="minorBidi"/>
        </w:rPr>
        <w:t xml:space="preserve"> </w:t>
      </w:r>
      <w:r w:rsidRPr="00C06BFD">
        <w:rPr>
          <w:rFonts w:asciiTheme="minorBidi" w:hAnsiTheme="minorBidi"/>
        </w:rPr>
        <w:t xml:space="preserve"> “Applied Survival Analysis”, John Wiley and Sons, New York</w:t>
      </w:r>
    </w:p>
    <w:p w:rsidR="0019227E" w:rsidRPr="0019227E" w:rsidRDefault="0019227E" w:rsidP="0019227E">
      <w:pPr>
        <w:rPr>
          <w:rFonts w:asciiTheme="minorBidi" w:hAnsiTheme="minorBidi"/>
          <w:b/>
          <w:bCs/>
        </w:rPr>
      </w:pPr>
      <w:r w:rsidRPr="00C06BFD">
        <w:rPr>
          <w:rFonts w:asciiTheme="minorBidi" w:hAnsiTheme="minorBidi"/>
        </w:rPr>
        <w:t xml:space="preserve">. 7. </w:t>
      </w:r>
      <w:r w:rsidRPr="0019227E">
        <w:rPr>
          <w:rFonts w:asciiTheme="minorBidi" w:hAnsiTheme="minorBidi"/>
          <w:b/>
          <w:bCs/>
        </w:rPr>
        <w:t xml:space="preserve">Muller, R.G. and Xian </w:t>
      </w:r>
      <w:proofErr w:type="gramStart"/>
      <w:r w:rsidRPr="0019227E">
        <w:rPr>
          <w:rFonts w:asciiTheme="minorBidi" w:hAnsiTheme="minorBidi"/>
          <w:b/>
          <w:bCs/>
        </w:rPr>
        <w:t>Zhou</w:t>
      </w:r>
      <w:r>
        <w:rPr>
          <w:rFonts w:asciiTheme="minorBidi" w:hAnsiTheme="minorBidi"/>
        </w:rPr>
        <w:t xml:space="preserve"> </w:t>
      </w:r>
      <w:r w:rsidRPr="00C06BFD">
        <w:rPr>
          <w:rFonts w:asciiTheme="minorBidi" w:hAnsiTheme="minorBidi"/>
        </w:rPr>
        <w:t xml:space="preserve"> “</w:t>
      </w:r>
      <w:proofErr w:type="gramEnd"/>
      <w:r w:rsidRPr="00C06BFD">
        <w:rPr>
          <w:rFonts w:asciiTheme="minorBidi" w:hAnsiTheme="minorBidi"/>
        </w:rPr>
        <w:t>Survival Analysis with long-term Survivors”, John Wiley. New York.</w:t>
      </w:r>
    </w:p>
    <w:p w:rsidR="0019227E" w:rsidRDefault="0019227E" w:rsidP="0019227E">
      <w:pPr>
        <w:rPr>
          <w:rFonts w:asciiTheme="minorBidi" w:hAnsiTheme="minorBidi"/>
        </w:rPr>
      </w:pPr>
      <w:r w:rsidRPr="0019227E">
        <w:rPr>
          <w:rFonts w:asciiTheme="minorBidi" w:hAnsiTheme="minorBidi"/>
          <w:b/>
          <w:bCs/>
        </w:rPr>
        <w:t xml:space="preserve"> 8. Parmer M.K.B. &amp; Macklin D</w:t>
      </w:r>
      <w:proofErr w:type="gramStart"/>
      <w:r>
        <w:rPr>
          <w:rFonts w:asciiTheme="minorBidi" w:hAnsiTheme="minorBidi"/>
        </w:rPr>
        <w:t xml:space="preserve">. </w:t>
      </w:r>
      <w:r w:rsidRPr="00C06BFD">
        <w:rPr>
          <w:rFonts w:asciiTheme="minorBidi" w:hAnsiTheme="minorBidi"/>
        </w:rPr>
        <w:t>.</w:t>
      </w:r>
      <w:proofErr w:type="gramEnd"/>
      <w:r w:rsidRPr="00C06BFD">
        <w:rPr>
          <w:rFonts w:asciiTheme="minorBidi" w:hAnsiTheme="minorBidi"/>
        </w:rPr>
        <w:t xml:space="preserve"> </w:t>
      </w:r>
      <w:proofErr w:type="gramStart"/>
      <w:r w:rsidRPr="00C06BFD">
        <w:rPr>
          <w:rFonts w:asciiTheme="minorBidi" w:hAnsiTheme="minorBidi"/>
        </w:rPr>
        <w:t>“Survival Analysis: A Practical Approach”; John Wiley New York.</w:t>
      </w:r>
      <w:proofErr w:type="gramEnd"/>
    </w:p>
    <w:p w:rsidR="00A25B60" w:rsidRPr="0019227E" w:rsidRDefault="0019227E" w:rsidP="0019227E">
      <w:pPr>
        <w:rPr>
          <w:rFonts w:ascii="Arial" w:hAnsi="Arial" w:cs="Arial"/>
        </w:rPr>
      </w:pPr>
      <w:r>
        <w:rPr>
          <w:rFonts w:asciiTheme="minorBidi" w:hAnsiTheme="minorBidi"/>
        </w:rPr>
        <w:t xml:space="preserve"> 9. </w:t>
      </w:r>
      <w:r w:rsidRPr="0019227E">
        <w:rPr>
          <w:rFonts w:asciiTheme="minorBidi" w:hAnsiTheme="minorBidi"/>
          <w:b/>
          <w:bCs/>
        </w:rPr>
        <w:t>Turkey, J</w:t>
      </w:r>
      <w:proofErr w:type="gramStart"/>
      <w:r w:rsidRPr="0019227E">
        <w:rPr>
          <w:rFonts w:asciiTheme="minorBidi" w:hAnsiTheme="minorBidi"/>
          <w:b/>
          <w:bCs/>
        </w:rPr>
        <w:t xml:space="preserve">. </w:t>
      </w:r>
      <w:r w:rsidRPr="00C06BFD">
        <w:rPr>
          <w:rFonts w:asciiTheme="minorBidi" w:hAnsiTheme="minorBidi"/>
        </w:rPr>
        <w:t>.</w:t>
      </w:r>
      <w:proofErr w:type="gramEnd"/>
      <w:r w:rsidRPr="00C06BFD">
        <w:rPr>
          <w:rFonts w:asciiTheme="minorBidi" w:hAnsiTheme="minorBidi"/>
        </w:rPr>
        <w:t xml:space="preserve"> “Exploratory Data Analysis”, John Wiley, New York</w:t>
      </w:r>
    </w:p>
    <w:p w:rsidR="00660D7F" w:rsidRDefault="00660D7F" w:rsidP="00660D7F">
      <w:pPr>
        <w:rPr>
          <w:rFonts w:ascii="Arial" w:hAnsi="Arial" w:cs="Arial"/>
          <w:b/>
        </w:rPr>
      </w:pPr>
      <w:r>
        <w:rPr>
          <w:rFonts w:ascii="Arial" w:hAnsi="Arial" w:cs="Arial"/>
          <w:b/>
        </w:rPr>
        <w:t xml:space="preserve">Learning activities: </w:t>
      </w:r>
    </w:p>
    <w:p w:rsidR="00660D7F" w:rsidRDefault="00660D7F" w:rsidP="00660D7F">
      <w:pPr>
        <w:rPr>
          <w:rFonts w:ascii="Arial" w:hAnsi="Arial" w:cs="Arial"/>
        </w:rPr>
      </w:pPr>
      <w:r>
        <w:rPr>
          <w:rFonts w:ascii="Arial" w:hAnsi="Arial" w:cs="Arial"/>
        </w:rPr>
        <w:tab/>
        <w:t>Learning activities may include in class presentations, homework assignments from the textbook, small group or class discussion, and indiv</w:t>
      </w:r>
      <w:r w:rsidR="00866805">
        <w:rPr>
          <w:rFonts w:ascii="Arial" w:hAnsi="Arial" w:cs="Arial"/>
        </w:rPr>
        <w:t>idual or group projects or exercises.</w:t>
      </w:r>
    </w:p>
    <w:p w:rsidR="00866805" w:rsidRDefault="00117A5C" w:rsidP="00660D7F">
      <w:pPr>
        <w:rPr>
          <w:rFonts w:ascii="Arial" w:hAnsi="Arial" w:cs="Arial"/>
          <w:b/>
        </w:rPr>
      </w:pPr>
      <w:r>
        <w:rPr>
          <w:rFonts w:ascii="Arial" w:hAnsi="Arial" w:cs="Arial"/>
          <w:b/>
        </w:rPr>
        <w:t>Mark distribution:</w:t>
      </w:r>
    </w:p>
    <w:tbl>
      <w:tblPr>
        <w:tblStyle w:val="TableGrid"/>
        <w:tblW w:w="0" w:type="auto"/>
        <w:tblLook w:val="04A0"/>
      </w:tblPr>
      <w:tblGrid>
        <w:gridCol w:w="8545"/>
        <w:gridCol w:w="852"/>
      </w:tblGrid>
      <w:tr w:rsidR="001D3F07" w:rsidTr="001D3F07">
        <w:tc>
          <w:tcPr>
            <w:tcW w:w="8545" w:type="dxa"/>
          </w:tcPr>
          <w:p w:rsidR="001D3F07" w:rsidRPr="001D3F07" w:rsidRDefault="001D3F07" w:rsidP="001D3F07">
            <w:pPr>
              <w:jc w:val="center"/>
              <w:rPr>
                <w:rFonts w:ascii="Arial" w:hAnsi="Arial" w:cs="Arial"/>
                <w:b/>
              </w:rPr>
            </w:pPr>
            <w:r>
              <w:rPr>
                <w:rFonts w:ascii="Arial" w:hAnsi="Arial" w:cs="Arial"/>
                <w:b/>
              </w:rPr>
              <w:t xml:space="preserve">Activity </w:t>
            </w:r>
          </w:p>
        </w:tc>
        <w:tc>
          <w:tcPr>
            <w:tcW w:w="805" w:type="dxa"/>
          </w:tcPr>
          <w:p w:rsidR="001D3F07" w:rsidRPr="001D3F07" w:rsidRDefault="001D3F07" w:rsidP="00660D7F">
            <w:pPr>
              <w:rPr>
                <w:rFonts w:ascii="Arial" w:hAnsi="Arial" w:cs="Arial"/>
                <w:b/>
              </w:rPr>
            </w:pPr>
            <w:r>
              <w:rPr>
                <w:rFonts w:ascii="Arial" w:hAnsi="Arial" w:cs="Arial"/>
                <w:b/>
              </w:rPr>
              <w:t xml:space="preserve">Marks </w:t>
            </w:r>
          </w:p>
        </w:tc>
      </w:tr>
      <w:tr w:rsidR="001D3F07" w:rsidTr="001D3F07">
        <w:tc>
          <w:tcPr>
            <w:tcW w:w="8545" w:type="dxa"/>
          </w:tcPr>
          <w:p w:rsidR="001D3F07" w:rsidRDefault="001D3F07" w:rsidP="00660D7F">
            <w:pPr>
              <w:rPr>
                <w:rFonts w:ascii="Arial" w:hAnsi="Arial" w:cs="Arial"/>
              </w:rPr>
            </w:pPr>
            <w:r>
              <w:rPr>
                <w:rFonts w:ascii="Arial" w:hAnsi="Arial" w:cs="Arial"/>
              </w:rPr>
              <w:t xml:space="preserve">Classroom participation/ group work </w:t>
            </w:r>
          </w:p>
        </w:tc>
        <w:tc>
          <w:tcPr>
            <w:tcW w:w="805" w:type="dxa"/>
          </w:tcPr>
          <w:p w:rsidR="001D3F07" w:rsidRDefault="001D3F07" w:rsidP="00660D7F">
            <w:pPr>
              <w:rPr>
                <w:rFonts w:ascii="Arial" w:hAnsi="Arial" w:cs="Arial"/>
              </w:rPr>
            </w:pPr>
            <w:r>
              <w:rPr>
                <w:rFonts w:ascii="Arial" w:hAnsi="Arial" w:cs="Arial"/>
              </w:rPr>
              <w:t>5%</w:t>
            </w:r>
          </w:p>
        </w:tc>
      </w:tr>
      <w:tr w:rsidR="001D3F07" w:rsidTr="001D3F07">
        <w:tc>
          <w:tcPr>
            <w:tcW w:w="8545" w:type="dxa"/>
          </w:tcPr>
          <w:p w:rsidR="001D3F07" w:rsidRDefault="001D3F07" w:rsidP="00660D7F">
            <w:pPr>
              <w:rPr>
                <w:rFonts w:ascii="Arial" w:hAnsi="Arial" w:cs="Arial"/>
              </w:rPr>
            </w:pPr>
            <w:r>
              <w:rPr>
                <w:rFonts w:ascii="Arial" w:hAnsi="Arial" w:cs="Arial"/>
              </w:rPr>
              <w:t>Quiz/ surprise test</w:t>
            </w:r>
          </w:p>
        </w:tc>
        <w:tc>
          <w:tcPr>
            <w:tcW w:w="805" w:type="dxa"/>
          </w:tcPr>
          <w:p w:rsidR="001D3F07" w:rsidRDefault="001D3F07" w:rsidP="00660D7F">
            <w:pPr>
              <w:rPr>
                <w:rFonts w:ascii="Arial" w:hAnsi="Arial" w:cs="Arial"/>
              </w:rPr>
            </w:pPr>
            <w:r>
              <w:rPr>
                <w:rFonts w:ascii="Arial" w:hAnsi="Arial" w:cs="Arial"/>
              </w:rPr>
              <w:t>5%</w:t>
            </w:r>
          </w:p>
        </w:tc>
      </w:tr>
      <w:tr w:rsidR="001D3F07" w:rsidTr="001D3F07">
        <w:tc>
          <w:tcPr>
            <w:tcW w:w="8545" w:type="dxa"/>
          </w:tcPr>
          <w:p w:rsidR="001D3F07" w:rsidRDefault="001D3F07" w:rsidP="00660D7F">
            <w:pPr>
              <w:rPr>
                <w:rFonts w:ascii="Arial" w:hAnsi="Arial" w:cs="Arial"/>
              </w:rPr>
            </w:pPr>
            <w:r>
              <w:rPr>
                <w:rFonts w:ascii="Arial" w:hAnsi="Arial" w:cs="Arial"/>
              </w:rPr>
              <w:t>Assignments</w:t>
            </w:r>
          </w:p>
        </w:tc>
        <w:tc>
          <w:tcPr>
            <w:tcW w:w="805" w:type="dxa"/>
          </w:tcPr>
          <w:p w:rsidR="001D3F07" w:rsidRDefault="001D3F07" w:rsidP="00660D7F">
            <w:pPr>
              <w:rPr>
                <w:rFonts w:ascii="Arial" w:hAnsi="Arial" w:cs="Arial"/>
              </w:rPr>
            </w:pPr>
            <w:r>
              <w:rPr>
                <w:rFonts w:ascii="Arial" w:hAnsi="Arial" w:cs="Arial"/>
              </w:rPr>
              <w:t>5%</w:t>
            </w:r>
          </w:p>
        </w:tc>
      </w:tr>
      <w:tr w:rsidR="001D3F07" w:rsidTr="001D3F07">
        <w:tc>
          <w:tcPr>
            <w:tcW w:w="8545" w:type="dxa"/>
          </w:tcPr>
          <w:p w:rsidR="001D3F07" w:rsidRDefault="001D3F07" w:rsidP="00660D7F">
            <w:pPr>
              <w:rPr>
                <w:rFonts w:ascii="Arial" w:hAnsi="Arial" w:cs="Arial"/>
              </w:rPr>
            </w:pPr>
            <w:r>
              <w:rPr>
                <w:rFonts w:ascii="Arial" w:hAnsi="Arial" w:cs="Arial"/>
              </w:rPr>
              <w:t>Presentations/seminar</w:t>
            </w:r>
          </w:p>
        </w:tc>
        <w:tc>
          <w:tcPr>
            <w:tcW w:w="805" w:type="dxa"/>
          </w:tcPr>
          <w:p w:rsidR="001D3F07" w:rsidRDefault="001D3F07" w:rsidP="00660D7F">
            <w:pPr>
              <w:rPr>
                <w:rFonts w:ascii="Arial" w:hAnsi="Arial" w:cs="Arial"/>
              </w:rPr>
            </w:pPr>
            <w:r>
              <w:rPr>
                <w:rFonts w:ascii="Arial" w:hAnsi="Arial" w:cs="Arial"/>
              </w:rPr>
              <w:t>5%</w:t>
            </w:r>
          </w:p>
        </w:tc>
      </w:tr>
      <w:tr w:rsidR="001D3F07" w:rsidTr="001D3F07">
        <w:tc>
          <w:tcPr>
            <w:tcW w:w="8545" w:type="dxa"/>
          </w:tcPr>
          <w:p w:rsidR="001D3F07" w:rsidRDefault="001D3F07" w:rsidP="00660D7F">
            <w:pPr>
              <w:rPr>
                <w:rFonts w:ascii="Arial" w:hAnsi="Arial" w:cs="Arial"/>
              </w:rPr>
            </w:pPr>
            <w:r>
              <w:rPr>
                <w:rFonts w:ascii="Arial" w:hAnsi="Arial" w:cs="Arial"/>
              </w:rPr>
              <w:t>Mid-term exam</w:t>
            </w:r>
          </w:p>
        </w:tc>
        <w:tc>
          <w:tcPr>
            <w:tcW w:w="805" w:type="dxa"/>
          </w:tcPr>
          <w:p w:rsidR="001D3F07" w:rsidRDefault="001D3F07" w:rsidP="00660D7F">
            <w:pPr>
              <w:rPr>
                <w:rFonts w:ascii="Arial" w:hAnsi="Arial" w:cs="Arial"/>
              </w:rPr>
            </w:pPr>
            <w:r>
              <w:rPr>
                <w:rFonts w:ascii="Arial" w:hAnsi="Arial" w:cs="Arial"/>
              </w:rPr>
              <w:t>30%</w:t>
            </w:r>
          </w:p>
        </w:tc>
      </w:tr>
      <w:tr w:rsidR="001D3F07" w:rsidTr="001D3F07">
        <w:tc>
          <w:tcPr>
            <w:tcW w:w="8545" w:type="dxa"/>
          </w:tcPr>
          <w:p w:rsidR="001D3F07" w:rsidRDefault="001D3F07" w:rsidP="00660D7F">
            <w:pPr>
              <w:rPr>
                <w:rFonts w:ascii="Arial" w:hAnsi="Arial" w:cs="Arial"/>
              </w:rPr>
            </w:pPr>
            <w:r>
              <w:rPr>
                <w:rFonts w:ascii="Arial" w:hAnsi="Arial" w:cs="Arial"/>
              </w:rPr>
              <w:t xml:space="preserve">Final term exam </w:t>
            </w:r>
          </w:p>
        </w:tc>
        <w:tc>
          <w:tcPr>
            <w:tcW w:w="805" w:type="dxa"/>
          </w:tcPr>
          <w:p w:rsidR="001D3F07" w:rsidRDefault="001D3F07" w:rsidP="00660D7F">
            <w:pPr>
              <w:rPr>
                <w:rFonts w:ascii="Arial" w:hAnsi="Arial" w:cs="Arial"/>
              </w:rPr>
            </w:pPr>
            <w:r>
              <w:rPr>
                <w:rFonts w:ascii="Arial" w:hAnsi="Arial" w:cs="Arial"/>
              </w:rPr>
              <w:t>50%</w:t>
            </w:r>
          </w:p>
        </w:tc>
      </w:tr>
      <w:tr w:rsidR="001D3F07" w:rsidTr="001D3F07">
        <w:tc>
          <w:tcPr>
            <w:tcW w:w="8545" w:type="dxa"/>
          </w:tcPr>
          <w:p w:rsidR="001D3F07" w:rsidRPr="001D3F07" w:rsidRDefault="001D3F07" w:rsidP="001D3F07">
            <w:pPr>
              <w:rPr>
                <w:rFonts w:ascii="Arial" w:hAnsi="Arial" w:cs="Arial"/>
                <w:b/>
              </w:rPr>
            </w:pPr>
            <w:r>
              <w:rPr>
                <w:rFonts w:ascii="Arial" w:hAnsi="Arial" w:cs="Arial"/>
                <w:b/>
              </w:rPr>
              <w:t xml:space="preserve">Total </w:t>
            </w:r>
          </w:p>
        </w:tc>
        <w:tc>
          <w:tcPr>
            <w:tcW w:w="805" w:type="dxa"/>
          </w:tcPr>
          <w:p w:rsidR="00E615F4" w:rsidRPr="0066136C" w:rsidRDefault="001D3F07" w:rsidP="00660D7F">
            <w:pPr>
              <w:rPr>
                <w:rFonts w:ascii="Arial" w:hAnsi="Arial" w:cs="Arial"/>
                <w:b/>
              </w:rPr>
            </w:pPr>
            <w:r w:rsidRPr="0066136C">
              <w:rPr>
                <w:rFonts w:ascii="Arial" w:hAnsi="Arial" w:cs="Arial"/>
                <w:b/>
              </w:rPr>
              <w:t>100%</w:t>
            </w:r>
          </w:p>
        </w:tc>
      </w:tr>
    </w:tbl>
    <w:p w:rsidR="0066136C" w:rsidRDefault="0066136C" w:rsidP="00E615F4">
      <w:pPr>
        <w:rPr>
          <w:rFonts w:ascii="Arial" w:hAnsi="Arial" w:cs="Arial"/>
          <w:b/>
        </w:rPr>
      </w:pPr>
    </w:p>
    <w:p w:rsidR="00E615F4" w:rsidRDefault="00E615F4" w:rsidP="00E615F4">
      <w:pPr>
        <w:rPr>
          <w:rFonts w:ascii="Arial" w:hAnsi="Arial" w:cs="Arial"/>
          <w:b/>
        </w:rPr>
      </w:pPr>
      <w:proofErr w:type="gramStart"/>
      <w:r w:rsidRPr="00E615F4">
        <w:rPr>
          <w:rFonts w:ascii="Arial" w:hAnsi="Arial" w:cs="Arial"/>
          <w:b/>
        </w:rPr>
        <w:t>Students</w:t>
      </w:r>
      <w:proofErr w:type="gramEnd"/>
      <w:r w:rsidRPr="00E615F4">
        <w:rPr>
          <w:rFonts w:ascii="Arial" w:hAnsi="Arial" w:cs="Arial"/>
          <w:b/>
        </w:rPr>
        <w:t xml:space="preserve"> responsibilities:</w:t>
      </w:r>
    </w:p>
    <w:p w:rsidR="00E615F4" w:rsidRDefault="00E615F4" w:rsidP="00E615F4">
      <w:pPr>
        <w:pStyle w:val="ListParagraph"/>
        <w:numPr>
          <w:ilvl w:val="0"/>
          <w:numId w:val="4"/>
        </w:numPr>
        <w:rPr>
          <w:rFonts w:ascii="Arial" w:hAnsi="Arial" w:cs="Arial"/>
        </w:rPr>
      </w:pPr>
      <w:r>
        <w:rPr>
          <w:rFonts w:ascii="Arial" w:hAnsi="Arial" w:cs="Arial"/>
        </w:rPr>
        <w:t>Students must attend the class. At least 80% attendance is mandatory.</w:t>
      </w:r>
    </w:p>
    <w:p w:rsidR="00E615F4" w:rsidRDefault="00E615F4" w:rsidP="00E615F4">
      <w:pPr>
        <w:pStyle w:val="ListParagraph"/>
        <w:numPr>
          <w:ilvl w:val="0"/>
          <w:numId w:val="4"/>
        </w:numPr>
        <w:rPr>
          <w:rFonts w:ascii="Arial" w:hAnsi="Arial" w:cs="Arial"/>
        </w:rPr>
      </w:pPr>
      <w:r>
        <w:rPr>
          <w:rFonts w:ascii="Arial" w:hAnsi="Arial" w:cs="Arial"/>
        </w:rPr>
        <w:t>Students must arrive on time and remain in class for the entire period.</w:t>
      </w:r>
    </w:p>
    <w:p w:rsidR="0066136C" w:rsidRPr="0066136C" w:rsidRDefault="00E615F4" w:rsidP="0066136C">
      <w:pPr>
        <w:pStyle w:val="ListParagraph"/>
        <w:numPr>
          <w:ilvl w:val="0"/>
          <w:numId w:val="4"/>
        </w:numPr>
        <w:rPr>
          <w:rFonts w:ascii="Arial" w:hAnsi="Arial" w:cs="Arial"/>
        </w:rPr>
      </w:pPr>
      <w:r>
        <w:rPr>
          <w:rFonts w:ascii="Arial" w:hAnsi="Arial" w:cs="Arial"/>
        </w:rPr>
        <w:t>Cellular phone must be turned off.</w:t>
      </w:r>
    </w:p>
    <w:p w:rsidR="00E615F4" w:rsidRPr="00E615F4" w:rsidRDefault="00414DA9" w:rsidP="00E615F4">
      <w:pPr>
        <w:pStyle w:val="ListParagraph"/>
        <w:numPr>
          <w:ilvl w:val="0"/>
          <w:numId w:val="4"/>
        </w:numPr>
        <w:rPr>
          <w:rFonts w:ascii="Arial" w:hAnsi="Arial" w:cs="Arial"/>
        </w:rPr>
      </w:pPr>
      <w:r>
        <w:rPr>
          <w:rFonts w:ascii="Arial" w:hAnsi="Arial" w:cs="Arial"/>
        </w:rPr>
        <w:t>Test questions may be taken from text book reading, additional material discussed in the class and / or other assigned reading.</w:t>
      </w:r>
    </w:p>
    <w:p w:rsidR="00E615F4" w:rsidRPr="00E615F4" w:rsidRDefault="00E615F4" w:rsidP="00660D7F">
      <w:pPr>
        <w:rPr>
          <w:rFonts w:ascii="Arial" w:hAnsi="Arial" w:cs="Arial"/>
          <w:b/>
        </w:rPr>
      </w:pPr>
    </w:p>
    <w:sectPr w:rsidR="00E615F4" w:rsidRPr="00E615F4" w:rsidSect="006E347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D135C"/>
    <w:multiLevelType w:val="hybridMultilevel"/>
    <w:tmpl w:val="AB6A91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6E407EB"/>
    <w:multiLevelType w:val="hybridMultilevel"/>
    <w:tmpl w:val="073CED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CAE0D4D"/>
    <w:multiLevelType w:val="hybridMultilevel"/>
    <w:tmpl w:val="E5D81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CEE1B50"/>
    <w:multiLevelType w:val="hybridMultilevel"/>
    <w:tmpl w:val="1E0ADF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4A03E8"/>
    <w:rsid w:val="00014704"/>
    <w:rsid w:val="000B3FFE"/>
    <w:rsid w:val="00117A5C"/>
    <w:rsid w:val="00133211"/>
    <w:rsid w:val="0019227E"/>
    <w:rsid w:val="001D3F07"/>
    <w:rsid w:val="002471AA"/>
    <w:rsid w:val="002F221A"/>
    <w:rsid w:val="00325396"/>
    <w:rsid w:val="003F3C35"/>
    <w:rsid w:val="00414DA9"/>
    <w:rsid w:val="00452046"/>
    <w:rsid w:val="004A03E8"/>
    <w:rsid w:val="004C0204"/>
    <w:rsid w:val="00660D7F"/>
    <w:rsid w:val="0066136C"/>
    <w:rsid w:val="006B2A64"/>
    <w:rsid w:val="006E3479"/>
    <w:rsid w:val="00751198"/>
    <w:rsid w:val="00866805"/>
    <w:rsid w:val="0087059B"/>
    <w:rsid w:val="008B4F61"/>
    <w:rsid w:val="008B516E"/>
    <w:rsid w:val="008D2E8D"/>
    <w:rsid w:val="009E0F80"/>
    <w:rsid w:val="009F0415"/>
    <w:rsid w:val="00A25B60"/>
    <w:rsid w:val="00A3394B"/>
    <w:rsid w:val="00AB57B8"/>
    <w:rsid w:val="00BA1B67"/>
    <w:rsid w:val="00BB6E0A"/>
    <w:rsid w:val="00CC7AE8"/>
    <w:rsid w:val="00D52B33"/>
    <w:rsid w:val="00D66348"/>
    <w:rsid w:val="00DE7D2C"/>
    <w:rsid w:val="00E269AC"/>
    <w:rsid w:val="00E615F4"/>
    <w:rsid w:val="00F950A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4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A03E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25B60"/>
    <w:pPr>
      <w:ind w:left="720"/>
      <w:contextualSpacing/>
    </w:pPr>
  </w:style>
  <w:style w:type="paragraph" w:styleId="BalloonText">
    <w:name w:val="Balloon Text"/>
    <w:basedOn w:val="Normal"/>
    <w:link w:val="BalloonTextChar"/>
    <w:uiPriority w:val="99"/>
    <w:semiHidden/>
    <w:unhideWhenUsed/>
    <w:rsid w:val="008B4F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4F6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514</Words>
  <Characters>2931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Aliza Maryam</dc:creator>
  <cp:keywords/>
  <dc:description/>
  <cp:lastModifiedBy>Windows User</cp:lastModifiedBy>
  <cp:revision>46</cp:revision>
  <dcterms:created xsi:type="dcterms:W3CDTF">2018-05-24T17:57:00Z</dcterms:created>
  <dcterms:modified xsi:type="dcterms:W3CDTF">2020-01-18T04:06:00Z</dcterms:modified>
</cp:coreProperties>
</file>