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31BB" w14:textId="77777777" w:rsidR="00BC4E9F" w:rsidRDefault="003C3A54" w:rsidP="001F6378">
      <w:pPr>
        <w:ind w:left="1440" w:hanging="1530"/>
        <w:jc w:val="center"/>
        <w:rPr>
          <w:rFonts w:ascii="Old English Text MT" w:hAnsi="Old English Text MT"/>
          <w:sz w:val="40"/>
          <w:szCs w:val="40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7728" behindDoc="1" locked="0" layoutInCell="1" allowOverlap="1" wp14:anchorId="4F62F2BD" wp14:editId="22072A82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9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702"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="006628DE" w:rsidRPr="007B0418">
        <w:rPr>
          <w:rFonts w:ascii="Old English Text MT" w:hAnsi="Old English Text MT"/>
          <w:sz w:val="40"/>
          <w:szCs w:val="40"/>
        </w:rPr>
        <w:t>The Islamia University of Bahawalpur</w:t>
      </w:r>
    </w:p>
    <w:p w14:paraId="6FA69910" w14:textId="49BCF778" w:rsidR="003C2E8B" w:rsidRPr="003C2E8B" w:rsidRDefault="007B7BFA" w:rsidP="001F6378">
      <w:pPr>
        <w:ind w:left="1440" w:hanging="1530"/>
        <w:jc w:val="center"/>
        <w:rPr>
          <w:b/>
          <w:bCs/>
          <w:color w:val="000000"/>
          <w:sz w:val="8"/>
          <w:szCs w:val="16"/>
        </w:rPr>
      </w:pPr>
      <w:r>
        <w:rPr>
          <w:sz w:val="32"/>
          <w:szCs w:val="40"/>
        </w:rPr>
        <w:t>Department of Economics</w:t>
      </w:r>
    </w:p>
    <w:p w14:paraId="654AFB9D" w14:textId="77777777" w:rsidR="00FD4FE4" w:rsidRDefault="004B7702" w:rsidP="001F63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14:paraId="08A3992B" w14:textId="77777777" w:rsidR="00A130AB" w:rsidRDefault="00CC7295" w:rsidP="001F6378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Course </w:t>
      </w:r>
      <w:r w:rsidR="003602F5">
        <w:rPr>
          <w:rFonts w:ascii="Arial" w:hAnsi="Arial" w:cs="Arial"/>
          <w:b/>
          <w:bCs/>
          <w:sz w:val="28"/>
          <w:szCs w:val="28"/>
        </w:rPr>
        <w:t>Plan</w:t>
      </w:r>
    </w:p>
    <w:p w14:paraId="0737C604" w14:textId="4BDCE4D4" w:rsidR="00D95238" w:rsidRPr="00F436AE" w:rsidRDefault="00D95238" w:rsidP="007B7BFA">
      <w:pPr>
        <w:ind w:left="-720" w:firstLine="720"/>
        <w:rPr>
          <w:rFonts w:ascii="Arial" w:hAnsi="Arial" w:cs="Arial"/>
          <w:b/>
          <w:bCs/>
          <w:sz w:val="20"/>
          <w:szCs w:val="20"/>
        </w:rPr>
      </w:pPr>
    </w:p>
    <w:p w14:paraId="01B42E32" w14:textId="4661713F" w:rsidR="00B06C93" w:rsidRPr="00562BB7" w:rsidRDefault="00AD41B6" w:rsidP="001F6378">
      <w:pPr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5B3324">
        <w:rPr>
          <w:rFonts w:ascii="Arial" w:hAnsi="Arial" w:cs="Arial"/>
          <w:bCs/>
          <w:sz w:val="22"/>
          <w:szCs w:val="22"/>
        </w:rPr>
        <w:t>BS</w:t>
      </w:r>
      <w:r w:rsidR="007524E7">
        <w:rPr>
          <w:rFonts w:ascii="Arial" w:hAnsi="Arial" w:cs="Arial"/>
          <w:bCs/>
          <w:sz w:val="22"/>
          <w:szCs w:val="22"/>
        </w:rPr>
        <w:t xml:space="preserve"> </w:t>
      </w:r>
      <w:r w:rsidR="00011A57">
        <w:rPr>
          <w:rFonts w:ascii="Arial" w:hAnsi="Arial" w:cs="Arial"/>
          <w:bCs/>
          <w:sz w:val="22"/>
          <w:szCs w:val="22"/>
        </w:rPr>
        <w:t xml:space="preserve"> </w:t>
      </w:r>
      <w:r w:rsidR="00875392">
        <w:rPr>
          <w:rFonts w:ascii="Arial" w:hAnsi="Arial" w:cs="Arial"/>
          <w:b/>
          <w:bCs/>
          <w:sz w:val="22"/>
          <w:szCs w:val="22"/>
        </w:rPr>
        <w:t>(Economics)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6F2EEE" w:rsidRPr="00562BB7">
        <w:rPr>
          <w:rFonts w:ascii="Arial" w:hAnsi="Arial" w:cs="Arial"/>
          <w:b/>
          <w:bCs/>
          <w:sz w:val="22"/>
          <w:szCs w:val="22"/>
        </w:rPr>
        <w:t>Semester-</w:t>
      </w:r>
      <w:r w:rsidR="00A308C9">
        <w:rPr>
          <w:rFonts w:ascii="Arial" w:hAnsi="Arial" w:cs="Arial"/>
          <w:b/>
          <w:bCs/>
          <w:sz w:val="22"/>
          <w:szCs w:val="22"/>
        </w:rPr>
        <w:tab/>
      </w:r>
      <w:r w:rsidR="00EA5D55">
        <w:rPr>
          <w:rFonts w:ascii="Arial" w:hAnsi="Arial" w:cs="Arial"/>
          <w:b/>
          <w:bCs/>
          <w:sz w:val="22"/>
          <w:szCs w:val="22"/>
        </w:rPr>
        <w:t>1</w:t>
      </w:r>
      <w:r w:rsidR="00EA5D55" w:rsidRPr="00EA5D55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="00EA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936A4">
        <w:rPr>
          <w:rFonts w:ascii="Arial" w:hAnsi="Arial" w:cs="Arial"/>
          <w:b/>
          <w:bCs/>
          <w:sz w:val="22"/>
          <w:szCs w:val="22"/>
        </w:rPr>
        <w:t xml:space="preserve"> </w:t>
      </w:r>
      <w:r w:rsidR="005B3324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="00C73700">
        <w:rPr>
          <w:rFonts w:ascii="Arial" w:hAnsi="Arial" w:cs="Arial"/>
          <w:b/>
          <w:bCs/>
          <w:sz w:val="22"/>
          <w:szCs w:val="22"/>
        </w:rPr>
        <w:t xml:space="preserve"> </w:t>
      </w:r>
      <w:r w:rsidR="00BC01AB">
        <w:rPr>
          <w:rFonts w:ascii="Arial" w:hAnsi="Arial" w:cs="Arial"/>
          <w:b/>
          <w:bCs/>
          <w:sz w:val="22"/>
          <w:szCs w:val="22"/>
        </w:rPr>
        <w:t xml:space="preserve"> </w:t>
      </w:r>
      <w:r w:rsidR="00F82C97">
        <w:rPr>
          <w:rFonts w:ascii="Arial" w:hAnsi="Arial" w:cs="Arial"/>
          <w:b/>
          <w:bCs/>
          <w:sz w:val="22"/>
          <w:szCs w:val="22"/>
        </w:rPr>
        <w:t xml:space="preserve"> </w:t>
      </w:r>
      <w:r w:rsidR="00514009">
        <w:rPr>
          <w:rFonts w:ascii="Arial" w:hAnsi="Arial" w:cs="Arial"/>
          <w:b/>
          <w:bCs/>
          <w:sz w:val="22"/>
          <w:szCs w:val="22"/>
        </w:rPr>
        <w:t xml:space="preserve"> </w:t>
      </w:r>
      <w:r w:rsidR="003C3A54">
        <w:rPr>
          <w:rFonts w:ascii="Arial" w:hAnsi="Arial" w:cs="Arial"/>
          <w:b/>
          <w:bCs/>
          <w:sz w:val="22"/>
          <w:szCs w:val="22"/>
        </w:rPr>
        <w:t xml:space="preserve"> </w:t>
      </w:r>
      <w:r w:rsidR="007524E7">
        <w:rPr>
          <w:rFonts w:ascii="Arial" w:hAnsi="Arial" w:cs="Arial"/>
          <w:b/>
          <w:bCs/>
          <w:sz w:val="22"/>
          <w:szCs w:val="22"/>
        </w:rPr>
        <w:t xml:space="preserve"> </w:t>
      </w:r>
      <w:r w:rsidR="00011A57">
        <w:rPr>
          <w:rFonts w:ascii="Arial" w:hAnsi="Arial" w:cs="Arial"/>
          <w:b/>
          <w:bCs/>
          <w:sz w:val="22"/>
          <w:szCs w:val="22"/>
        </w:rPr>
        <w:t xml:space="preserve"> </w:t>
      </w:r>
      <w:r w:rsidR="00B33EF3">
        <w:rPr>
          <w:rFonts w:ascii="Arial" w:hAnsi="Arial" w:cs="Arial"/>
          <w:b/>
          <w:bCs/>
          <w:sz w:val="22"/>
          <w:szCs w:val="22"/>
        </w:rPr>
        <w:tab/>
      </w:r>
      <w:r w:rsidR="00A308C9">
        <w:rPr>
          <w:rFonts w:ascii="Arial" w:hAnsi="Arial" w:cs="Arial"/>
          <w:b/>
          <w:bCs/>
          <w:sz w:val="22"/>
          <w:szCs w:val="22"/>
        </w:rPr>
        <w:tab/>
      </w:r>
      <w:r w:rsidR="00C839DF">
        <w:rPr>
          <w:rFonts w:ascii="Arial" w:hAnsi="Arial" w:cs="Arial"/>
          <w:b/>
          <w:bCs/>
          <w:sz w:val="22"/>
          <w:szCs w:val="22"/>
        </w:rPr>
        <w:t xml:space="preserve">   </w:t>
      </w:r>
    </w:p>
    <w:tbl>
      <w:tblPr>
        <w:tblpPr w:leftFromText="180" w:rightFromText="180" w:vertAnchor="text" w:tblpXSpec="center" w:tblpY="1"/>
        <w:tblW w:w="5199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420"/>
        <w:gridCol w:w="1567"/>
        <w:gridCol w:w="3332"/>
      </w:tblGrid>
      <w:tr w:rsidR="00297ADC" w:rsidRPr="00875392" w14:paraId="4991A092" w14:textId="77777777" w:rsidTr="00F768BA">
        <w:trPr>
          <w:trHeight w:val="351"/>
        </w:trPr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</w:tcPr>
          <w:p w14:paraId="785CE41D" w14:textId="77777777" w:rsidR="00297ADC" w:rsidRPr="00875392" w:rsidRDefault="00297ADC" w:rsidP="001F6378">
            <w:pPr>
              <w:jc w:val="both"/>
              <w:rPr>
                <w:sz w:val="18"/>
                <w:szCs w:val="18"/>
              </w:rPr>
            </w:pPr>
            <w:r w:rsidRPr="00875392">
              <w:rPr>
                <w:sz w:val="18"/>
                <w:szCs w:val="18"/>
              </w:rPr>
              <w:t>Instructor</w:t>
            </w:r>
          </w:p>
        </w:tc>
        <w:tc>
          <w:tcPr>
            <w:tcW w:w="1955" w:type="pct"/>
            <w:tcBorders>
              <w:bottom w:val="single" w:sz="4" w:space="0" w:color="auto"/>
            </w:tcBorders>
            <w:shd w:val="clear" w:color="auto" w:fill="auto"/>
          </w:tcPr>
          <w:p w14:paraId="1EA83655" w14:textId="77777777" w:rsidR="00297ADC" w:rsidRPr="00875392" w:rsidRDefault="00594E51" w:rsidP="001F63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Dr. </w:t>
            </w:r>
            <w:r w:rsidR="007524E7">
              <w:rPr>
                <w:sz w:val="18"/>
                <w:szCs w:val="18"/>
              </w:rPr>
              <w:t>Ishtiaq Ahmad</w:t>
            </w:r>
          </w:p>
        </w:tc>
        <w:tc>
          <w:tcPr>
            <w:tcW w:w="21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3926C8" w14:textId="77777777" w:rsidR="00297ADC" w:rsidRPr="00875392" w:rsidRDefault="00297ADC" w:rsidP="001F6378">
            <w:pPr>
              <w:jc w:val="both"/>
              <w:rPr>
                <w:sz w:val="18"/>
                <w:szCs w:val="18"/>
              </w:rPr>
            </w:pPr>
            <w:r w:rsidRPr="00875392">
              <w:rPr>
                <w:sz w:val="18"/>
                <w:szCs w:val="18"/>
              </w:rPr>
              <w:t>Email:</w:t>
            </w:r>
            <w:r w:rsidR="00D95238" w:rsidRPr="00875392">
              <w:rPr>
                <w:sz w:val="18"/>
                <w:szCs w:val="18"/>
              </w:rPr>
              <w:t xml:space="preserve"> </w:t>
            </w:r>
            <w:hyperlink r:id="rId8" w:history="1">
              <w:r w:rsidR="00EC0B0F" w:rsidRPr="00C1073A">
                <w:rPr>
                  <w:rStyle w:val="Hyperlink"/>
                  <w:sz w:val="18"/>
                  <w:szCs w:val="18"/>
                </w:rPr>
                <w:t>ishtiaq.ahmad@iub.edu.pk</w:t>
              </w:r>
            </w:hyperlink>
          </w:p>
        </w:tc>
      </w:tr>
      <w:tr w:rsidR="00F75607" w:rsidRPr="00875392" w14:paraId="654FE544" w14:textId="77777777" w:rsidTr="00F768BA">
        <w:trPr>
          <w:trHeight w:val="264"/>
        </w:trPr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</w:tcPr>
          <w:p w14:paraId="72C9D9AD" w14:textId="77777777" w:rsidR="00F75607" w:rsidRPr="00875392" w:rsidRDefault="00F75607" w:rsidP="001F6378">
            <w:pPr>
              <w:jc w:val="both"/>
              <w:rPr>
                <w:sz w:val="18"/>
                <w:szCs w:val="18"/>
              </w:rPr>
            </w:pPr>
            <w:r w:rsidRPr="00875392">
              <w:rPr>
                <w:sz w:val="18"/>
                <w:szCs w:val="18"/>
              </w:rPr>
              <w:t>Course Title</w:t>
            </w:r>
          </w:p>
        </w:tc>
        <w:tc>
          <w:tcPr>
            <w:tcW w:w="1955" w:type="pct"/>
            <w:tcBorders>
              <w:top w:val="single" w:sz="4" w:space="0" w:color="auto"/>
            </w:tcBorders>
            <w:shd w:val="clear" w:color="auto" w:fill="auto"/>
          </w:tcPr>
          <w:p w14:paraId="44B0BD7B" w14:textId="23425AA6" w:rsidR="00F75607" w:rsidRPr="00875392" w:rsidRDefault="007B7BFA" w:rsidP="001F63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936A4">
              <w:rPr>
                <w:sz w:val="18"/>
                <w:szCs w:val="18"/>
              </w:rPr>
              <w:t>athematical Economics-I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61E66F" w14:textId="77777777" w:rsidR="00F75607" w:rsidRPr="00875392" w:rsidRDefault="00F75607" w:rsidP="001F6378">
            <w:pPr>
              <w:jc w:val="both"/>
              <w:rPr>
                <w:sz w:val="18"/>
                <w:szCs w:val="18"/>
              </w:rPr>
            </w:pPr>
            <w:r w:rsidRPr="00875392">
              <w:rPr>
                <w:sz w:val="18"/>
                <w:szCs w:val="18"/>
              </w:rPr>
              <w:t>Program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22B7C5" w14:textId="048F5A22" w:rsidR="00C73700" w:rsidRDefault="005B3324" w:rsidP="001F63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</w:t>
            </w:r>
            <w:r w:rsidR="00C73700">
              <w:rPr>
                <w:sz w:val="18"/>
                <w:szCs w:val="18"/>
              </w:rPr>
              <w:t xml:space="preserve"> Economics</w:t>
            </w:r>
          </w:p>
          <w:p w14:paraId="05D2067F" w14:textId="5F7B9630" w:rsidR="00F75607" w:rsidRPr="00875392" w:rsidRDefault="00C73700" w:rsidP="001F63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F75607" w:rsidRPr="00875392" w14:paraId="16715EC8" w14:textId="77777777" w:rsidTr="00F768BA">
        <w:trPr>
          <w:trHeight w:val="390"/>
        </w:trPr>
        <w:tc>
          <w:tcPr>
            <w:tcW w:w="878" w:type="pct"/>
            <w:shd w:val="clear" w:color="auto" w:fill="auto"/>
          </w:tcPr>
          <w:p w14:paraId="451B4535" w14:textId="77777777" w:rsidR="00F75607" w:rsidRPr="00875392" w:rsidRDefault="00F75607" w:rsidP="001F6378">
            <w:pPr>
              <w:jc w:val="both"/>
              <w:rPr>
                <w:sz w:val="18"/>
                <w:szCs w:val="18"/>
              </w:rPr>
            </w:pPr>
            <w:r w:rsidRPr="00875392">
              <w:rPr>
                <w:sz w:val="18"/>
                <w:szCs w:val="18"/>
              </w:rPr>
              <w:t>Course Number</w:t>
            </w:r>
          </w:p>
        </w:tc>
        <w:tc>
          <w:tcPr>
            <w:tcW w:w="1955" w:type="pct"/>
            <w:shd w:val="clear" w:color="auto" w:fill="auto"/>
          </w:tcPr>
          <w:p w14:paraId="423AE47C" w14:textId="7C657DE1" w:rsidR="00F75607" w:rsidRPr="00875392" w:rsidRDefault="00E936A4" w:rsidP="001F6378">
            <w:pPr>
              <w:jc w:val="both"/>
              <w:rPr>
                <w:sz w:val="18"/>
                <w:szCs w:val="18"/>
              </w:rPr>
            </w:pPr>
            <w:r w:rsidRPr="00E936A4">
              <w:rPr>
                <w:sz w:val="18"/>
                <w:szCs w:val="18"/>
              </w:rPr>
              <w:t>ECON-</w:t>
            </w:r>
            <w:r w:rsidR="00FA68F8">
              <w:rPr>
                <w:sz w:val="18"/>
                <w:szCs w:val="18"/>
              </w:rPr>
              <w:t>001</w:t>
            </w:r>
            <w:r w:rsidRPr="00E936A4">
              <w:rPr>
                <w:sz w:val="18"/>
                <w:szCs w:val="18"/>
              </w:rPr>
              <w:t>04</w:t>
            </w:r>
          </w:p>
        </w:tc>
        <w:tc>
          <w:tcPr>
            <w:tcW w:w="693" w:type="pct"/>
            <w:vMerge/>
            <w:shd w:val="clear" w:color="auto" w:fill="auto"/>
          </w:tcPr>
          <w:p w14:paraId="685C47E7" w14:textId="77777777" w:rsidR="00F75607" w:rsidRPr="00875392" w:rsidRDefault="00F75607" w:rsidP="001F63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14:paraId="373F6779" w14:textId="77777777" w:rsidR="00F75607" w:rsidRPr="00875392" w:rsidRDefault="00F75607" w:rsidP="001F6378">
            <w:pPr>
              <w:jc w:val="both"/>
              <w:rPr>
                <w:sz w:val="18"/>
                <w:szCs w:val="18"/>
              </w:rPr>
            </w:pPr>
          </w:p>
        </w:tc>
      </w:tr>
    </w:tbl>
    <w:p w14:paraId="164DDF9F" w14:textId="77777777" w:rsidR="00B84F5C" w:rsidRPr="00B84F5C" w:rsidRDefault="00B84F5C" w:rsidP="001F6378">
      <w:pPr>
        <w:rPr>
          <w:vanish/>
        </w:rPr>
      </w:pPr>
    </w:p>
    <w:tbl>
      <w:tblPr>
        <w:tblW w:w="1127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33"/>
        <w:gridCol w:w="366"/>
        <w:gridCol w:w="46"/>
        <w:gridCol w:w="731"/>
        <w:gridCol w:w="1054"/>
        <w:gridCol w:w="3504"/>
        <w:gridCol w:w="450"/>
        <w:gridCol w:w="1271"/>
        <w:gridCol w:w="236"/>
        <w:gridCol w:w="2381"/>
        <w:gridCol w:w="19"/>
      </w:tblGrid>
      <w:tr w:rsidR="00820C57" w:rsidRPr="00875392" w14:paraId="2D8B4AC3" w14:textId="77777777" w:rsidTr="00581B31">
        <w:trPr>
          <w:gridAfter w:val="1"/>
          <w:wAfter w:w="19" w:type="dxa"/>
          <w:trHeight w:val="295"/>
          <w:jc w:val="center"/>
        </w:trPr>
        <w:tc>
          <w:tcPr>
            <w:tcW w:w="235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4889CBF" w14:textId="77777777" w:rsidR="00820C57" w:rsidRPr="00875392" w:rsidRDefault="00820C57" w:rsidP="001F63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8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7F217E3" w14:textId="77777777" w:rsidR="00652439" w:rsidRPr="00875392" w:rsidRDefault="00652439" w:rsidP="001F6378">
            <w:pPr>
              <w:jc w:val="both"/>
              <w:rPr>
                <w:sz w:val="18"/>
                <w:szCs w:val="18"/>
              </w:rPr>
            </w:pPr>
          </w:p>
        </w:tc>
      </w:tr>
      <w:tr w:rsidR="00774226" w:rsidRPr="00875392" w14:paraId="7C307E5A" w14:textId="77777777" w:rsidTr="00F768BA">
        <w:trPr>
          <w:gridAfter w:val="1"/>
          <w:wAfter w:w="19" w:type="dxa"/>
          <w:trHeight w:val="678"/>
          <w:jc w:val="center"/>
        </w:trPr>
        <w:tc>
          <w:tcPr>
            <w:tcW w:w="1125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FF8E0" w14:textId="77777777" w:rsidR="00632137" w:rsidRPr="00167A8E" w:rsidRDefault="00774226" w:rsidP="001F6378">
            <w:pPr>
              <w:jc w:val="both"/>
              <w:rPr>
                <w:b/>
                <w:u w:val="single"/>
              </w:rPr>
            </w:pPr>
            <w:r w:rsidRPr="00167A8E">
              <w:rPr>
                <w:b/>
                <w:u w:val="single"/>
              </w:rPr>
              <w:t>Course Objective:</w:t>
            </w:r>
          </w:p>
          <w:p w14:paraId="06BB81A5" w14:textId="40D63302" w:rsidR="00773579" w:rsidRPr="004D627E" w:rsidRDefault="004D627E" w:rsidP="004534E5">
            <w:pPr>
              <w:jc w:val="both"/>
            </w:pPr>
            <w:r w:rsidRPr="004D627E">
              <w:rPr>
                <w:color w:val="222222"/>
              </w:rPr>
              <w:t>A</w:t>
            </w:r>
            <w:r w:rsidR="00C746F5">
              <w:rPr>
                <w:color w:val="222222"/>
              </w:rPr>
              <w:t>n</w:t>
            </w:r>
            <w:r w:rsidRPr="004D627E">
              <w:rPr>
                <w:color w:val="222222"/>
              </w:rPr>
              <w:t xml:space="preserve"> introduction to analysis for students who have successfully completed the first </w:t>
            </w:r>
            <w:r w:rsidR="00272A3F">
              <w:rPr>
                <w:color w:val="222222"/>
              </w:rPr>
              <w:t>semester</w:t>
            </w:r>
            <w:r w:rsidRPr="004D627E">
              <w:rPr>
                <w:color w:val="222222"/>
              </w:rPr>
              <w:t xml:space="preserve"> of calculus. This course presents foundation concepts in analysis which lay the groundwork for further study in </w:t>
            </w:r>
            <w:r w:rsidR="00272A3F">
              <w:rPr>
                <w:color w:val="222222"/>
              </w:rPr>
              <w:t>Economics and Social Sciences</w:t>
            </w:r>
            <w:r w:rsidRPr="004D627E">
              <w:rPr>
                <w:color w:val="222222"/>
              </w:rPr>
              <w:t xml:space="preserve">. It is normally required material for </w:t>
            </w:r>
            <w:r w:rsidR="00272A3F">
              <w:rPr>
                <w:color w:val="222222"/>
              </w:rPr>
              <w:t>Economics</w:t>
            </w:r>
            <w:r w:rsidRPr="004D627E">
              <w:rPr>
                <w:color w:val="222222"/>
              </w:rPr>
              <w:t xml:space="preserve"> majors. Topics studied include </w:t>
            </w:r>
            <w:r w:rsidR="00272A3F">
              <w:rPr>
                <w:color w:val="222222"/>
              </w:rPr>
              <w:t>partial fraction, sequences, series, derivatives along with its concepts, differential equations and higher order linear differential equations</w:t>
            </w:r>
            <w:r w:rsidRPr="004D627E">
              <w:rPr>
                <w:color w:val="222222"/>
              </w:rPr>
              <w:t>.</w:t>
            </w:r>
          </w:p>
          <w:p w14:paraId="6269495E" w14:textId="77777777" w:rsidR="007E6CB1" w:rsidRPr="007E6CB1" w:rsidRDefault="007E6CB1" w:rsidP="001F6378">
            <w:pPr>
              <w:autoSpaceDE w:val="0"/>
              <w:autoSpaceDN w:val="0"/>
              <w:adjustRightInd w:val="0"/>
            </w:pPr>
          </w:p>
        </w:tc>
      </w:tr>
      <w:tr w:rsidR="007A3159" w:rsidRPr="00875392" w14:paraId="4CC357A0" w14:textId="77777777" w:rsidTr="00F768BA">
        <w:trPr>
          <w:gridAfter w:val="1"/>
          <w:wAfter w:w="19" w:type="dxa"/>
          <w:trHeight w:val="642"/>
          <w:jc w:val="center"/>
        </w:trPr>
        <w:tc>
          <w:tcPr>
            <w:tcW w:w="11253" w:type="dxa"/>
            <w:gridSpan w:val="11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112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14"/>
              <w:gridCol w:w="4491"/>
            </w:tblGrid>
            <w:tr w:rsidR="00FD0443" w:rsidRPr="00632137" w14:paraId="035235D6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C2F6A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Attendance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3E4ED" w14:textId="77777777" w:rsidR="00FD0443" w:rsidRPr="00632137" w:rsidRDefault="00FD0443" w:rsidP="001F6378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</w:tr>
            <w:tr w:rsidR="00FD0443" w:rsidRPr="00632137" w14:paraId="321C16D4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80F23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Workshop / Assignments/Case study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974A0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</w:tr>
            <w:tr w:rsidR="00FD0443" w:rsidRPr="00632137" w14:paraId="625A9745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47F2E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Surprise Test/Sudden Test , Quizzes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00272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</w:tr>
            <w:tr w:rsidR="00FD0443" w:rsidRPr="00632137" w14:paraId="0B352136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A1353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Class Participation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42827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</w:tr>
            <w:tr w:rsidR="00FD0443" w:rsidRPr="00632137" w14:paraId="47833A86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7BB35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Mid Term Paper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E5A8A3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30%</w:t>
                  </w:r>
                </w:p>
              </w:tc>
            </w:tr>
            <w:tr w:rsidR="00FD0443" w:rsidRPr="00632137" w14:paraId="1A5CDF51" w14:textId="77777777" w:rsidTr="009F4EF7">
              <w:trPr>
                <w:trHeight w:val="217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690132" w14:textId="77777777" w:rsidR="00FD0443" w:rsidRPr="00632137" w:rsidRDefault="00FD0443" w:rsidP="001F63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Final Term paper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F9ED3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sz w:val="20"/>
                      <w:szCs w:val="20"/>
                    </w:rPr>
                    <w:t>50%</w:t>
                  </w:r>
                </w:p>
              </w:tc>
            </w:tr>
            <w:tr w:rsidR="00FD0443" w:rsidRPr="00632137" w14:paraId="55F1764A" w14:textId="77777777" w:rsidTr="009F4EF7">
              <w:trPr>
                <w:trHeight w:val="286"/>
                <w:jc w:val="center"/>
              </w:trPr>
              <w:tc>
                <w:tcPr>
                  <w:tcW w:w="2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FF805" w14:textId="77777777" w:rsidR="00FD0443" w:rsidRPr="00632137" w:rsidRDefault="00FD0443" w:rsidP="001F6378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2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0AD09A" w14:textId="77777777" w:rsidR="00FD0443" w:rsidRPr="00632137" w:rsidRDefault="00FD0443" w:rsidP="001F6378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3213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100%</w:t>
                  </w:r>
                </w:p>
              </w:tc>
            </w:tr>
          </w:tbl>
          <w:p w14:paraId="2B53E6A0" w14:textId="77777777" w:rsidR="007A3159" w:rsidRPr="00875392" w:rsidRDefault="007A3159" w:rsidP="001F6378">
            <w:pPr>
              <w:jc w:val="both"/>
              <w:rPr>
                <w:sz w:val="18"/>
                <w:szCs w:val="18"/>
              </w:rPr>
            </w:pPr>
          </w:p>
        </w:tc>
      </w:tr>
      <w:tr w:rsidR="00157DC9" w:rsidRPr="0085017A" w14:paraId="37F0714D" w14:textId="77777777" w:rsidTr="009F4EF7">
        <w:trPr>
          <w:gridAfter w:val="1"/>
          <w:wAfter w:w="19" w:type="dxa"/>
          <w:trHeight w:val="138"/>
          <w:jc w:val="center"/>
        </w:trPr>
        <w:tc>
          <w:tcPr>
            <w:tcW w:w="1181" w:type="dxa"/>
            <w:vMerge w:val="restart"/>
            <w:shd w:val="clear" w:color="auto" w:fill="auto"/>
          </w:tcPr>
          <w:p w14:paraId="7D05643F" w14:textId="56289B55" w:rsidR="00157DC9" w:rsidRPr="0085017A" w:rsidRDefault="00157DC9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3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3BDE5" w14:textId="77777777" w:rsidR="00157DC9" w:rsidRPr="00D26B34" w:rsidRDefault="00157DC9" w:rsidP="001F6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6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Reference Book</w:t>
            </w: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F8E185" w14:textId="77777777" w:rsidR="00157DC9" w:rsidRPr="00D26B34" w:rsidRDefault="00157DC9" w:rsidP="001F6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6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Research Papers</w:t>
            </w:r>
          </w:p>
        </w:tc>
      </w:tr>
      <w:tr w:rsidR="00157DC9" w:rsidRPr="0085017A" w14:paraId="33CDA039" w14:textId="77777777" w:rsidTr="009F4EF7">
        <w:trPr>
          <w:gridAfter w:val="1"/>
          <w:wAfter w:w="19" w:type="dxa"/>
          <w:trHeight w:val="776"/>
          <w:jc w:val="center"/>
        </w:trPr>
        <w:tc>
          <w:tcPr>
            <w:tcW w:w="1181" w:type="dxa"/>
            <w:vMerge/>
            <w:shd w:val="clear" w:color="auto" w:fill="auto"/>
          </w:tcPr>
          <w:p w14:paraId="1E37637A" w14:textId="77777777" w:rsidR="00157DC9" w:rsidRPr="0085017A" w:rsidRDefault="00157DC9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00441" w14:textId="77777777" w:rsidR="00157DC9" w:rsidRPr="00D26B34" w:rsidRDefault="00BA52C8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0FA7" w14:textId="7DB15394" w:rsidR="00157DC9" w:rsidRPr="004534E5" w:rsidRDefault="00881C96" w:rsidP="001F6378">
            <w:pPr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M. N. M </w:t>
            </w:r>
            <w:proofErr w:type="spellStart"/>
            <w:r>
              <w:rPr>
                <w:b/>
                <w:bCs/>
                <w:sz w:val="20"/>
                <w:szCs w:val="22"/>
              </w:rPr>
              <w:t>Talpur</w:t>
            </w:r>
            <w:proofErr w:type="spellEnd"/>
            <w:r>
              <w:rPr>
                <w:b/>
                <w:bCs/>
                <w:sz w:val="20"/>
                <w:szCs w:val="22"/>
              </w:rPr>
              <w:t xml:space="preserve">. “Calculus and Analytical Geometry”. </w:t>
            </w:r>
            <w:proofErr w:type="spellStart"/>
            <w:r>
              <w:rPr>
                <w:b/>
                <w:bCs/>
                <w:sz w:val="20"/>
                <w:szCs w:val="22"/>
              </w:rPr>
              <w:t>Ferozson</w:t>
            </w:r>
            <w:proofErr w:type="spellEnd"/>
            <w:r>
              <w:rPr>
                <w:b/>
                <w:bCs/>
                <w:sz w:val="20"/>
                <w:szCs w:val="22"/>
              </w:rPr>
              <w:t xml:space="preserve"> (Pvt.) Limited. Latest Ed.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2B92" w14:textId="5FD4B89B" w:rsidR="00157DC9" w:rsidRPr="00FD0443" w:rsidRDefault="00157DC9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558D5" w14:textId="1F2B07B9" w:rsidR="00157DC9" w:rsidRPr="00FD0443" w:rsidRDefault="004534E5" w:rsidP="001F63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Search Digital Library on IUB site</w:t>
            </w:r>
          </w:p>
        </w:tc>
      </w:tr>
      <w:tr w:rsidR="009F4EF7" w:rsidRPr="0085017A" w14:paraId="3214F415" w14:textId="77777777" w:rsidTr="004534E5">
        <w:trPr>
          <w:gridAfter w:val="1"/>
          <w:wAfter w:w="19" w:type="dxa"/>
          <w:trHeight w:val="529"/>
          <w:jc w:val="center"/>
        </w:trPr>
        <w:tc>
          <w:tcPr>
            <w:tcW w:w="1181" w:type="dxa"/>
            <w:vMerge/>
            <w:shd w:val="clear" w:color="auto" w:fill="auto"/>
          </w:tcPr>
          <w:p w14:paraId="0DAE4F6C" w14:textId="77777777" w:rsidR="009F4EF7" w:rsidRPr="0085017A" w:rsidRDefault="009F4EF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A4EB" w14:textId="2A7A8AFB" w:rsidR="009F4EF7" w:rsidRDefault="009F4EF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BE8A" w14:textId="5DB5E3A3" w:rsidR="009F4EF7" w:rsidRPr="004534E5" w:rsidRDefault="00881C96" w:rsidP="00EF26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S. M. Yousaf; Abdul Majeed; M. Amin. “Mathematical Methods”. </w:t>
            </w:r>
            <w:proofErr w:type="spellStart"/>
            <w:r>
              <w:rPr>
                <w:sz w:val="20"/>
                <w:szCs w:val="22"/>
              </w:rPr>
              <w:t>Ilmi</w:t>
            </w:r>
            <w:proofErr w:type="spellEnd"/>
            <w:r>
              <w:rPr>
                <w:sz w:val="20"/>
                <w:szCs w:val="22"/>
              </w:rPr>
              <w:t xml:space="preserve"> Kitab </w:t>
            </w:r>
            <w:proofErr w:type="spellStart"/>
            <w:r>
              <w:rPr>
                <w:sz w:val="20"/>
                <w:szCs w:val="22"/>
              </w:rPr>
              <w:t>Khana</w:t>
            </w:r>
            <w:proofErr w:type="spellEnd"/>
            <w:r>
              <w:rPr>
                <w:sz w:val="20"/>
                <w:szCs w:val="22"/>
              </w:rPr>
              <w:t>, Lahore. Latest Ed.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26EA7" w14:textId="7EBAF330" w:rsidR="009F4EF7" w:rsidRDefault="009F4EF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7BD131" w14:textId="02F8D5B4" w:rsidR="009F4EF7" w:rsidRDefault="009F4EF7" w:rsidP="001F6378">
            <w:pPr>
              <w:jc w:val="both"/>
              <w:rPr>
                <w:iCs/>
              </w:rPr>
            </w:pPr>
          </w:p>
        </w:tc>
      </w:tr>
      <w:tr w:rsidR="007C6B27" w:rsidRPr="0085017A" w14:paraId="2FE21816" w14:textId="77777777" w:rsidTr="004534E5">
        <w:trPr>
          <w:gridAfter w:val="1"/>
          <w:wAfter w:w="19" w:type="dxa"/>
          <w:trHeight w:val="313"/>
          <w:jc w:val="center"/>
        </w:trPr>
        <w:tc>
          <w:tcPr>
            <w:tcW w:w="1181" w:type="dxa"/>
            <w:vMerge/>
            <w:shd w:val="clear" w:color="auto" w:fill="auto"/>
          </w:tcPr>
          <w:p w14:paraId="72887110" w14:textId="77777777" w:rsidR="007C6B27" w:rsidRPr="0085017A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708A" w14:textId="197BC14A" w:rsidR="007C6B27" w:rsidRPr="00D26B34" w:rsidRDefault="009F4EF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568B" w14:textId="4D5D501C" w:rsidR="007C6B27" w:rsidRPr="004534E5" w:rsidRDefault="00881C96" w:rsidP="00EF26B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Barnard, K. and David R. Hill. “Introductory Linear Algebra with Application”. 7</w:t>
            </w:r>
            <w:r w:rsidRPr="00881C96">
              <w:rPr>
                <w:sz w:val="20"/>
                <w:szCs w:val="22"/>
                <w:vertAlign w:val="superscript"/>
              </w:rPr>
              <w:t>th</w:t>
            </w:r>
            <w:r>
              <w:rPr>
                <w:sz w:val="20"/>
                <w:szCs w:val="22"/>
              </w:rPr>
              <w:t xml:space="preserve"> Ed.</w:t>
            </w:r>
            <w:r w:rsidR="004246DE">
              <w:rPr>
                <w:sz w:val="20"/>
                <w:szCs w:val="22"/>
              </w:rPr>
              <w:t xml:space="preserve"> Prentice Hall, 2001.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E870" w14:textId="65107351" w:rsidR="007C6B27" w:rsidRPr="00FD0443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0DF7A4" w14:textId="3E5E96BC" w:rsidR="007C6B27" w:rsidRPr="00A95AAB" w:rsidRDefault="007C6B27" w:rsidP="001F6378">
            <w:pPr>
              <w:jc w:val="both"/>
              <w:rPr>
                <w:iCs/>
              </w:rPr>
            </w:pPr>
          </w:p>
        </w:tc>
      </w:tr>
      <w:tr w:rsidR="007C6B27" w:rsidRPr="0085017A" w14:paraId="0DAE28E6" w14:textId="77777777" w:rsidTr="004534E5">
        <w:trPr>
          <w:gridAfter w:val="1"/>
          <w:wAfter w:w="19" w:type="dxa"/>
          <w:trHeight w:val="529"/>
          <w:jc w:val="center"/>
        </w:trPr>
        <w:tc>
          <w:tcPr>
            <w:tcW w:w="1181" w:type="dxa"/>
            <w:vMerge/>
            <w:shd w:val="clear" w:color="auto" w:fill="auto"/>
          </w:tcPr>
          <w:p w14:paraId="0FC2BEBD" w14:textId="77777777" w:rsidR="007C6B27" w:rsidRPr="0085017A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1BB9" w14:textId="5AE0F759" w:rsidR="007C6B27" w:rsidRPr="00D26B34" w:rsidRDefault="009F4EF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  <w:r w:rsidR="007C6B27" w:rsidRPr="00D26B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517C" w14:textId="2600E0E4" w:rsidR="007C6B27" w:rsidRPr="004534E5" w:rsidRDefault="004246DE" w:rsidP="00EF26B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i/>
                <w:sz w:val="20"/>
                <w:szCs w:val="22"/>
              </w:rPr>
            </w:pPr>
            <w:r>
              <w:rPr>
                <w:sz w:val="20"/>
                <w:szCs w:val="22"/>
              </w:rPr>
              <w:t>Thomas, G.B; and Finney, R.L. “Calculus and Analytic Geometry”. 9</w:t>
            </w:r>
            <w:r w:rsidRPr="004246DE">
              <w:rPr>
                <w:sz w:val="20"/>
                <w:szCs w:val="22"/>
                <w:vertAlign w:val="superscript"/>
              </w:rPr>
              <w:t>th</w:t>
            </w:r>
            <w:r>
              <w:rPr>
                <w:sz w:val="20"/>
                <w:szCs w:val="22"/>
              </w:rPr>
              <w:t xml:space="preserve"> Ed. Addison Wesley, 1995.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F49C" w14:textId="4324E66F" w:rsidR="007C6B27" w:rsidRPr="00FD0443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0EFA89" w14:textId="77777777" w:rsidR="007C6B27" w:rsidRPr="00FD0443" w:rsidRDefault="007C6B27" w:rsidP="001F6378">
            <w:pPr>
              <w:jc w:val="both"/>
              <w:rPr>
                <w:sz w:val="22"/>
                <w:szCs w:val="22"/>
              </w:rPr>
            </w:pPr>
          </w:p>
        </w:tc>
      </w:tr>
      <w:tr w:rsidR="007C6B27" w:rsidRPr="0085017A" w14:paraId="71D21CCC" w14:textId="77777777" w:rsidTr="009F4EF7">
        <w:trPr>
          <w:gridAfter w:val="1"/>
          <w:wAfter w:w="19" w:type="dxa"/>
          <w:trHeight w:val="587"/>
          <w:jc w:val="center"/>
        </w:trPr>
        <w:tc>
          <w:tcPr>
            <w:tcW w:w="1181" w:type="dxa"/>
            <w:vMerge/>
            <w:shd w:val="clear" w:color="auto" w:fill="auto"/>
          </w:tcPr>
          <w:p w14:paraId="6D63ABD6" w14:textId="77777777" w:rsidR="007C6B27" w:rsidRPr="0085017A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17FF" w14:textId="037DEBC6" w:rsidR="007C6B27" w:rsidRPr="00D26B34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26B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50CD" w14:textId="472050E3" w:rsidR="007C6B27" w:rsidRPr="004534E5" w:rsidRDefault="004246DE" w:rsidP="00EF26B9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Dennis, G. Z. “Differential Equations with Boundary Value Problems”. 9</w:t>
            </w:r>
            <w:r w:rsidRPr="004246DE">
              <w:rPr>
                <w:sz w:val="20"/>
                <w:szCs w:val="22"/>
                <w:vertAlign w:val="superscript"/>
              </w:rPr>
              <w:t>th</w:t>
            </w:r>
            <w:r>
              <w:rPr>
                <w:sz w:val="20"/>
                <w:szCs w:val="22"/>
              </w:rPr>
              <w:t xml:space="preserve"> Ed. Cengage Learning, 2017.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A709" w14:textId="79A8FB66" w:rsidR="007C6B27" w:rsidRPr="00FD0443" w:rsidRDefault="007C6B27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FDC097" w14:textId="77777777" w:rsidR="007C6B27" w:rsidRPr="00FD0443" w:rsidRDefault="007C6B27" w:rsidP="001F6378">
            <w:pPr>
              <w:jc w:val="both"/>
              <w:rPr>
                <w:sz w:val="22"/>
                <w:szCs w:val="22"/>
              </w:rPr>
            </w:pPr>
          </w:p>
        </w:tc>
      </w:tr>
      <w:tr w:rsidR="00430D7C" w:rsidRPr="0085017A" w14:paraId="6EFF6974" w14:textId="77777777" w:rsidTr="00B84A74">
        <w:trPr>
          <w:gridAfter w:val="1"/>
          <w:wAfter w:w="19" w:type="dxa"/>
          <w:trHeight w:val="587"/>
          <w:jc w:val="center"/>
        </w:trPr>
        <w:tc>
          <w:tcPr>
            <w:tcW w:w="1181" w:type="dxa"/>
            <w:vMerge/>
            <w:shd w:val="clear" w:color="auto" w:fill="auto"/>
          </w:tcPr>
          <w:p w14:paraId="7AE0B867" w14:textId="77777777" w:rsidR="00430D7C" w:rsidRPr="0085017A" w:rsidRDefault="00430D7C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84C33" w14:textId="77777777" w:rsidR="00430D7C" w:rsidRDefault="004534E5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38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Web Resources</w:t>
            </w:r>
          </w:p>
          <w:p w14:paraId="0F4541F1" w14:textId="28703258" w:rsidR="000C425F" w:rsidRPr="00FD0443" w:rsidRDefault="00D15E2F" w:rsidP="001F6378">
            <w:pPr>
              <w:jc w:val="both"/>
              <w:rPr>
                <w:sz w:val="22"/>
                <w:szCs w:val="22"/>
              </w:rPr>
            </w:pPr>
            <w:hyperlink r:id="rId9" w:history="1">
              <w:r w:rsidR="000C425F" w:rsidRPr="00430D7C">
                <w:rPr>
                  <w:rStyle w:val="Hyperlink"/>
                  <w:sz w:val="18"/>
                  <w:szCs w:val="18"/>
                </w:rPr>
                <w:t>http://jpkoning.blogspot.com/</w:t>
              </w:r>
            </w:hyperlink>
            <w:r w:rsidR="000C425F" w:rsidRPr="00430D7C">
              <w:rPr>
                <w:bCs/>
                <w:color w:val="000000"/>
                <w:sz w:val="18"/>
                <w:szCs w:val="18"/>
              </w:rPr>
              <w:t>,</w:t>
            </w:r>
            <w:r w:rsidR="000C425F">
              <w:rPr>
                <w:bCs/>
                <w:color w:val="000000"/>
                <w:sz w:val="18"/>
                <w:szCs w:val="18"/>
              </w:rPr>
              <w:t xml:space="preserve">  </w:t>
            </w:r>
            <w:hyperlink r:id="rId10" w:history="1">
              <w:r w:rsidR="000C425F" w:rsidRPr="00527C7B">
                <w:rPr>
                  <w:rStyle w:val="Hyperlink"/>
                  <w:sz w:val="18"/>
                  <w:szCs w:val="18"/>
                </w:rPr>
                <w:t>https://www.moneyandbanking.com/</w:t>
              </w:r>
            </w:hyperlink>
            <w:r w:rsidR="000C425F" w:rsidRPr="00430D7C">
              <w:rPr>
                <w:bCs/>
                <w:color w:val="000000"/>
                <w:sz w:val="18"/>
                <w:szCs w:val="18"/>
              </w:rPr>
              <w:t xml:space="preserve">, </w:t>
            </w:r>
            <w:r w:rsidR="000C425F">
              <w:rPr>
                <w:bCs/>
                <w:color w:val="000000"/>
                <w:sz w:val="18"/>
                <w:szCs w:val="18"/>
              </w:rPr>
              <w:t xml:space="preserve"> </w:t>
            </w:r>
            <w:hyperlink r:id="rId11" w:history="1">
              <w:r w:rsidR="000C425F" w:rsidRPr="00527C7B">
                <w:rPr>
                  <w:rStyle w:val="Hyperlink"/>
                  <w:bCs/>
                  <w:sz w:val="18"/>
                  <w:szCs w:val="18"/>
                </w:rPr>
                <w:t>www.sbp.gov.pk</w:t>
              </w:r>
            </w:hyperlink>
            <w:r w:rsidR="000C425F" w:rsidRPr="00430D7C">
              <w:rPr>
                <w:bCs/>
                <w:color w:val="000000"/>
                <w:sz w:val="18"/>
                <w:szCs w:val="18"/>
              </w:rPr>
              <w:t xml:space="preserve">, </w:t>
            </w:r>
            <w:r w:rsidR="000C425F">
              <w:rPr>
                <w:bCs/>
                <w:color w:val="000000"/>
                <w:sz w:val="18"/>
                <w:szCs w:val="18"/>
              </w:rPr>
              <w:t xml:space="preserve">  </w:t>
            </w:r>
            <w:hyperlink r:id="rId12" w:history="1">
              <w:r w:rsidR="000C425F" w:rsidRPr="00527C7B">
                <w:rPr>
                  <w:rStyle w:val="Hyperlink"/>
                  <w:bCs/>
                  <w:sz w:val="18"/>
                  <w:szCs w:val="18"/>
                </w:rPr>
                <w:t>www.worldbank.org</w:t>
              </w:r>
            </w:hyperlink>
            <w:r w:rsidR="000C425F" w:rsidRPr="00430D7C">
              <w:rPr>
                <w:bCs/>
                <w:color w:val="000000"/>
                <w:sz w:val="18"/>
                <w:szCs w:val="18"/>
              </w:rPr>
              <w:t xml:space="preserve">, </w:t>
            </w:r>
            <w:hyperlink r:id="rId13" w:history="1">
              <w:r w:rsidR="000C425F" w:rsidRPr="00430D7C">
                <w:rPr>
                  <w:rStyle w:val="Hyperlink"/>
                  <w:bCs/>
                  <w:sz w:val="18"/>
                  <w:szCs w:val="18"/>
                </w:rPr>
                <w:t>www.imf.org</w:t>
              </w:r>
            </w:hyperlink>
          </w:p>
        </w:tc>
      </w:tr>
      <w:tr w:rsidR="00157DC9" w:rsidRPr="00875392" w14:paraId="2940A8D3" w14:textId="77777777" w:rsidTr="00581B31">
        <w:trPr>
          <w:gridAfter w:val="1"/>
          <w:wAfter w:w="19" w:type="dxa"/>
          <w:trHeight w:val="173"/>
          <w:jc w:val="center"/>
        </w:trPr>
        <w:tc>
          <w:tcPr>
            <w:tcW w:w="1181" w:type="dxa"/>
            <w:vMerge/>
            <w:shd w:val="clear" w:color="auto" w:fill="auto"/>
          </w:tcPr>
          <w:p w14:paraId="20CEBD5F" w14:textId="77777777" w:rsidR="00157DC9" w:rsidRPr="0085017A" w:rsidRDefault="00157DC9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AA99" w14:textId="79DF5ABF" w:rsidR="00157DC9" w:rsidRPr="00ED1E11" w:rsidRDefault="00157DC9" w:rsidP="001F637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F47530" w14:textId="3FD5AB41" w:rsidR="00157DC9" w:rsidRPr="00430D7C" w:rsidRDefault="00157DC9" w:rsidP="001F6378"/>
        </w:tc>
      </w:tr>
      <w:tr w:rsidR="005938AF" w:rsidRPr="00875392" w14:paraId="64364FF0" w14:textId="77777777" w:rsidTr="00581B31">
        <w:trPr>
          <w:gridAfter w:val="1"/>
          <w:wAfter w:w="19" w:type="dxa"/>
          <w:trHeight w:val="173"/>
          <w:jc w:val="center"/>
        </w:trPr>
        <w:tc>
          <w:tcPr>
            <w:tcW w:w="1181" w:type="dxa"/>
            <w:shd w:val="clear" w:color="auto" w:fill="auto"/>
          </w:tcPr>
          <w:p w14:paraId="30998031" w14:textId="77777777" w:rsidR="005938AF" w:rsidRPr="0085017A" w:rsidRDefault="005938AF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B3F7" w14:textId="77777777" w:rsidR="005938AF" w:rsidRPr="00ED1E11" w:rsidRDefault="005938AF" w:rsidP="001F637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4729E8" w14:textId="77777777" w:rsidR="004534E5" w:rsidRPr="00DF14A5" w:rsidRDefault="004534E5" w:rsidP="004534E5">
            <w:pPr>
              <w:jc w:val="both"/>
              <w:rPr>
                <w:b/>
                <w:color w:val="000000"/>
                <w:u w:val="single"/>
              </w:rPr>
            </w:pPr>
            <w:r w:rsidRPr="00DF14A5">
              <w:rPr>
                <w:b/>
                <w:color w:val="000000"/>
                <w:u w:val="single"/>
              </w:rPr>
              <w:t>LEARNING OBJECTIVE</w:t>
            </w:r>
          </w:p>
          <w:p w14:paraId="6C1F8E5B" w14:textId="77777777" w:rsidR="004534E5" w:rsidRPr="00695869" w:rsidRDefault="004534E5" w:rsidP="004534E5">
            <w:r w:rsidRPr="00695869">
              <w:t>After completion of this course participants should be able:</w:t>
            </w:r>
          </w:p>
          <w:p w14:paraId="629ECD1E" w14:textId="5E00C2FE" w:rsidR="00695869" w:rsidRPr="00695869" w:rsidRDefault="00695869" w:rsidP="00695869">
            <w:pPr>
              <w:pStyle w:val="ListParagraph"/>
              <w:numPr>
                <w:ilvl w:val="0"/>
                <w:numId w:val="23"/>
              </w:numPr>
              <w:jc w:val="both"/>
              <w:rPr>
                <w:color w:val="222222"/>
              </w:rPr>
            </w:pPr>
            <w:r w:rsidRPr="00695869">
              <w:rPr>
                <w:color w:val="222222"/>
              </w:rPr>
              <w:t>examine the structure and properties of the real number system</w:t>
            </w:r>
          </w:p>
          <w:p w14:paraId="55E79EB5" w14:textId="1063E041" w:rsidR="00695869" w:rsidRPr="00695869" w:rsidRDefault="00695869" w:rsidP="00695869">
            <w:pPr>
              <w:pStyle w:val="ListParagraph"/>
              <w:numPr>
                <w:ilvl w:val="0"/>
                <w:numId w:val="23"/>
              </w:numPr>
              <w:jc w:val="both"/>
              <w:rPr>
                <w:color w:val="222222"/>
              </w:rPr>
            </w:pPr>
            <w:r w:rsidRPr="00695869">
              <w:rPr>
                <w:color w:val="222222"/>
              </w:rPr>
              <w:t>use the definition of convergence of a sequence to determine the limit of a sequence;</w:t>
            </w:r>
          </w:p>
          <w:p w14:paraId="605CD3CD" w14:textId="2B49EF27" w:rsidR="005938AF" w:rsidRPr="00695869" w:rsidRDefault="00695869" w:rsidP="0069586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222222"/>
              </w:rPr>
            </w:pPr>
            <w:r w:rsidRPr="00695869">
              <w:rPr>
                <w:color w:val="222222"/>
              </w:rPr>
              <w:t>define the derivative of a function and establish properties of differentiable functions</w:t>
            </w:r>
          </w:p>
        </w:tc>
      </w:tr>
      <w:tr w:rsidR="00C61C0D" w:rsidRPr="0085017A" w14:paraId="65665A98" w14:textId="77777777" w:rsidTr="00581B31">
        <w:trPr>
          <w:gridAfter w:val="1"/>
          <w:wAfter w:w="19" w:type="dxa"/>
          <w:trHeight w:val="746"/>
          <w:jc w:val="center"/>
        </w:trPr>
        <w:tc>
          <w:tcPr>
            <w:tcW w:w="1181" w:type="dxa"/>
            <w:shd w:val="clear" w:color="auto" w:fill="auto"/>
          </w:tcPr>
          <w:p w14:paraId="12A59CAE" w14:textId="77777777" w:rsidR="00C61C0D" w:rsidRPr="0085017A" w:rsidRDefault="00C61C0D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10072" w:type="dxa"/>
            <w:gridSpan w:val="10"/>
            <w:shd w:val="clear" w:color="auto" w:fill="auto"/>
          </w:tcPr>
          <w:p w14:paraId="767887AA" w14:textId="77777777" w:rsidR="00C61C0D" w:rsidRPr="006628DE" w:rsidRDefault="006628DE" w:rsidP="001F637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="00C61C0D"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08F97767" w14:textId="77777777" w:rsidR="00C61C0D" w:rsidRPr="00ED1E11" w:rsidRDefault="00C61C0D" w:rsidP="001F637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 w:rsid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C61C0D" w:rsidRPr="0085017A" w14:paraId="59293026" w14:textId="77777777" w:rsidTr="00581B31">
        <w:trPr>
          <w:gridAfter w:val="1"/>
          <w:wAfter w:w="19" w:type="dxa"/>
          <w:trHeight w:val="225"/>
          <w:jc w:val="center"/>
        </w:trPr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22AE718E" w14:textId="77777777" w:rsidR="00C61C0D" w:rsidRPr="0085017A" w:rsidRDefault="00C61C0D" w:rsidP="001F637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1007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947237D" w14:textId="77777777" w:rsidR="00C61C0D" w:rsidRPr="006628DE" w:rsidRDefault="00F37A08" w:rsidP="001F637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Preferably in class</w:t>
            </w:r>
          </w:p>
        </w:tc>
      </w:tr>
      <w:tr w:rsidR="00C61C0D" w:rsidRPr="0085017A" w14:paraId="5B843CD0" w14:textId="77777777" w:rsidTr="00F768BA">
        <w:trPr>
          <w:gridAfter w:val="1"/>
          <w:wAfter w:w="19" w:type="dxa"/>
          <w:trHeight w:val="326"/>
          <w:jc w:val="center"/>
        </w:trPr>
        <w:tc>
          <w:tcPr>
            <w:tcW w:w="11253" w:type="dxa"/>
            <w:gridSpan w:val="11"/>
            <w:shd w:val="clear" w:color="auto" w:fill="auto"/>
          </w:tcPr>
          <w:p w14:paraId="1C29156C" w14:textId="77777777" w:rsidR="00A517C6" w:rsidRDefault="00A517C6" w:rsidP="001F6378">
            <w:pPr>
              <w:jc w:val="center"/>
              <w:rPr>
                <w:rStyle w:val="textstyle7"/>
                <w:rFonts w:ascii="Arial" w:hAnsi="Arial" w:cs="Arial"/>
                <w:b/>
                <w:bCs/>
                <w:color w:val="000080"/>
              </w:rPr>
            </w:pPr>
          </w:p>
          <w:p w14:paraId="6F278E1F" w14:textId="77777777" w:rsidR="00C61C0D" w:rsidRPr="0085017A" w:rsidRDefault="00C61C0D" w:rsidP="001F6378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182791" w:rsidRPr="0085017A" w14:paraId="34BC4C8E" w14:textId="77777777" w:rsidTr="00581B31">
        <w:trPr>
          <w:trHeight w:val="356"/>
          <w:jc w:val="center"/>
        </w:trPr>
        <w:tc>
          <w:tcPr>
            <w:tcW w:w="12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B1DD3A5" w14:textId="77777777" w:rsidR="00182791" w:rsidRPr="00D25576" w:rsidRDefault="00182791" w:rsidP="001F6378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D25576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>Lecture Date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24D6A36" w14:textId="77777777" w:rsidR="00182791" w:rsidRPr="00D25576" w:rsidRDefault="00182791" w:rsidP="001F6378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D25576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>Session #</w:t>
            </w:r>
          </w:p>
        </w:tc>
        <w:tc>
          <w:tcPr>
            <w:tcW w:w="5225" w:type="dxa"/>
            <w:gridSpan w:val="3"/>
            <w:shd w:val="clear" w:color="auto" w:fill="auto"/>
          </w:tcPr>
          <w:p w14:paraId="2EF06A77" w14:textId="77777777" w:rsidR="00182791" w:rsidRPr="00D25576" w:rsidRDefault="00182791" w:rsidP="001F6378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D25576">
              <w:rPr>
                <w:rFonts w:ascii="Arial" w:hAnsi="Arial" w:cs="Arial"/>
                <w:bCs w:val="0"/>
                <w:color w:val="800080"/>
                <w:sz w:val="22"/>
                <w:szCs w:val="22"/>
              </w:rPr>
              <w:t xml:space="preserve">Topics </w:t>
            </w:r>
            <w:r w:rsidRPr="00D25576">
              <w:rPr>
                <w:rFonts w:ascii="Arial" w:hAnsi="Arial" w:cs="Arial"/>
                <w:bCs w:val="0"/>
                <w:sz w:val="20"/>
              </w:rPr>
              <w:t>(outline of main topics and sub topics)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583130B2" w14:textId="77777777" w:rsidR="00182791" w:rsidRPr="00D25576" w:rsidRDefault="00182791" w:rsidP="001F6378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25F1DB" w14:textId="77777777" w:rsidR="00182791" w:rsidRPr="00D25576" w:rsidRDefault="00182791" w:rsidP="001F6378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D25576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 /Laboratory</w:t>
            </w:r>
          </w:p>
        </w:tc>
      </w:tr>
      <w:tr w:rsidR="00FA68F8" w:rsidRPr="0085017A" w14:paraId="29D353C2" w14:textId="77777777" w:rsidTr="00581B31">
        <w:trPr>
          <w:trHeight w:val="363"/>
          <w:jc w:val="center"/>
        </w:trPr>
        <w:tc>
          <w:tcPr>
            <w:tcW w:w="121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1AFF0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lastRenderedPageBreak/>
              <w:t>WEEK 1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7678D" w14:textId="258FB97B" w:rsidR="00FA68F8" w:rsidRPr="00366368" w:rsidRDefault="00FA68F8" w:rsidP="00FA68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  <w:r w:rsidRPr="00E5528A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of </w:t>
            </w:r>
            <w:r>
              <w:rPr>
                <w:b/>
                <w:bCs/>
                <w:color w:val="000000"/>
                <w:sz w:val="18"/>
                <w:szCs w:val="18"/>
              </w:rPr>
              <w:t>Feb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28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of </w:t>
            </w:r>
            <w:r>
              <w:rPr>
                <w:b/>
                <w:bCs/>
                <w:color w:val="000000"/>
                <w:sz w:val="18"/>
                <w:szCs w:val="18"/>
              </w:rPr>
              <w:t>Feb</w:t>
            </w:r>
          </w:p>
        </w:tc>
        <w:tc>
          <w:tcPr>
            <w:tcW w:w="5225" w:type="dxa"/>
            <w:gridSpan w:val="3"/>
            <w:shd w:val="clear" w:color="auto" w:fill="auto"/>
            <w:vAlign w:val="center"/>
          </w:tcPr>
          <w:p w14:paraId="252C4C23" w14:textId="1FEEDB96" w:rsidR="00FA68F8" w:rsidRPr="00CD48FD" w:rsidRDefault="00FA68F8" w:rsidP="00FA68F8">
            <w:pPr>
              <w:jc w:val="both"/>
              <w:rPr>
                <w:i/>
                <w:iCs/>
                <w:sz w:val="20"/>
                <w:szCs w:val="20"/>
              </w:rPr>
            </w:pPr>
            <w:r w:rsidRPr="00CD48FD">
              <w:rPr>
                <w:i/>
                <w:iCs/>
                <w:sz w:val="20"/>
                <w:szCs w:val="20"/>
              </w:rPr>
              <w:t>Partial Functions &amp; Sequences and Series: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Concepts of partial fraction, sequences and type of sequences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71B23C" w14:textId="77777777" w:rsidR="00FA68F8" w:rsidRPr="0056008B" w:rsidRDefault="00FA68F8" w:rsidP="00FA68F8">
            <w:pPr>
              <w:rPr>
                <w:b/>
                <w:bCs/>
                <w:color w:val="000000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F6145" w14:textId="77777777" w:rsidR="00FA68F8" w:rsidRPr="0056008B" w:rsidRDefault="00FA68F8" w:rsidP="00FA68F8">
            <w:pPr>
              <w:rPr>
                <w:b/>
                <w:bCs/>
                <w:color w:val="000000"/>
              </w:rPr>
            </w:pPr>
            <w:r w:rsidRPr="0056008B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2749B7E4" w14:textId="77777777" w:rsidTr="00581B31">
        <w:trPr>
          <w:trHeight w:val="434"/>
          <w:jc w:val="center"/>
        </w:trPr>
        <w:tc>
          <w:tcPr>
            <w:tcW w:w="121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0FC17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2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13C430" w14:textId="15CB6F24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nd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 to 6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</w:t>
            </w:r>
          </w:p>
        </w:tc>
        <w:tc>
          <w:tcPr>
            <w:tcW w:w="5225" w:type="dxa"/>
            <w:gridSpan w:val="3"/>
            <w:shd w:val="clear" w:color="auto" w:fill="auto"/>
            <w:vAlign w:val="center"/>
          </w:tcPr>
          <w:p w14:paraId="4C5A4A5E" w14:textId="75F7151D" w:rsidR="00FA68F8" w:rsidRPr="009D74D5" w:rsidRDefault="00FA68F8" w:rsidP="00FA68F8">
            <w:pPr>
              <w:rPr>
                <w:sz w:val="20"/>
              </w:rPr>
            </w:pPr>
            <w:r>
              <w:rPr>
                <w:sz w:val="20"/>
              </w:rPr>
              <w:t>Arithmetic progression, arithmetic mean, Geometric progression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3C566" w14:textId="77777777" w:rsidR="00FA68F8" w:rsidRPr="0056008B" w:rsidRDefault="00FA68F8" w:rsidP="00FA68F8">
            <w:pPr>
              <w:pStyle w:val="Default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18BE4F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5B7D7E80" w14:textId="77777777" w:rsidTr="00581B31">
        <w:trPr>
          <w:trHeight w:val="434"/>
          <w:jc w:val="center"/>
        </w:trPr>
        <w:tc>
          <w:tcPr>
            <w:tcW w:w="12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5B7A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3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23342" w14:textId="3873682F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 to 13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</w:t>
            </w:r>
          </w:p>
        </w:tc>
        <w:tc>
          <w:tcPr>
            <w:tcW w:w="52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53FF2" w14:textId="6BF2BA94" w:rsidR="00FA68F8" w:rsidRPr="00325EB7" w:rsidRDefault="00FA68F8" w:rsidP="00FA68F8">
            <w:pPr>
              <w:rPr>
                <w:rFonts w:asciiTheme="minorHAnsi" w:hAnsiTheme="minorHAnsi" w:cstheme="minorBidi"/>
                <w:sz w:val="20"/>
                <w:szCs w:val="22"/>
              </w:rPr>
            </w:pPr>
            <w:r>
              <w:rPr>
                <w:sz w:val="20"/>
              </w:rPr>
              <w:t>Geometric mean, Harmonic mean progression and harmonic mean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0001" w14:textId="77777777" w:rsidR="00FA68F8" w:rsidRPr="0056008B" w:rsidRDefault="00FA68F8" w:rsidP="00FA68F8"/>
        </w:tc>
        <w:tc>
          <w:tcPr>
            <w:tcW w:w="24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3FF15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73D56C06" w14:textId="77777777" w:rsidTr="00581B31">
        <w:trPr>
          <w:trHeight w:val="439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E557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4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D2993" w14:textId="3E709E14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 to 20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0C6B1" w14:textId="67613359" w:rsidR="00FA68F8" w:rsidRPr="009D74D5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Arithmetic sense, geometric series, harmonic series and sign notation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496B" w14:textId="77777777" w:rsidR="00FA68F8" w:rsidRPr="0056008B" w:rsidRDefault="00FA68F8" w:rsidP="00FA68F8">
            <w:pPr>
              <w:pStyle w:val="Default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1474E5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5205932C" w14:textId="77777777" w:rsidTr="00581B31">
        <w:trPr>
          <w:trHeight w:val="35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2587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5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295EB" w14:textId="016D384A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rd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 to 27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E2519" w14:textId="5A5A1BAF" w:rsidR="00FA68F8" w:rsidRPr="003B10F4" w:rsidRDefault="00FA68F8" w:rsidP="00FA68F8">
            <w:pPr>
              <w:jc w:val="both"/>
              <w:rPr>
                <w:sz w:val="20"/>
                <w:szCs w:val="20"/>
              </w:rPr>
            </w:pPr>
            <w:r w:rsidRPr="00CD48FD">
              <w:rPr>
                <w:i/>
                <w:iCs/>
                <w:sz w:val="20"/>
                <w:szCs w:val="20"/>
              </w:rPr>
              <w:t>Derivatives and Concept of Derivatives</w:t>
            </w:r>
            <w:r>
              <w:rPr>
                <w:sz w:val="20"/>
                <w:szCs w:val="20"/>
              </w:rPr>
              <w:t xml:space="preserve">: Rules of derivatives, geometric interpretation, derivatives of combination of functions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B209EC" w14:textId="77777777" w:rsidR="00FA68F8" w:rsidRPr="0056008B" w:rsidRDefault="00FA68F8" w:rsidP="00FA68F8"/>
        </w:tc>
        <w:tc>
          <w:tcPr>
            <w:tcW w:w="24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75337467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0546DD0E" w14:textId="77777777" w:rsidTr="00581B31">
        <w:trPr>
          <w:trHeight w:val="35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CD49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6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F3C3F" w14:textId="56152C40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March to 3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rd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6DE61" w14:textId="3260FF88" w:rsidR="00FA68F8" w:rsidRPr="003B10F4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Derivatives of inverse functions, concept of partial derivations, rules of partial derivatives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2E107F" w14:textId="77777777" w:rsidR="00FA68F8" w:rsidRPr="0056008B" w:rsidRDefault="00FA68F8" w:rsidP="00FA68F8">
            <w:pPr>
              <w:pStyle w:val="Default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6E3BC022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7901442D" w14:textId="77777777" w:rsidTr="00581B31">
        <w:trPr>
          <w:trHeight w:val="35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0994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7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B1BAC" w14:textId="054F6407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 to 10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19C6F" w14:textId="42630BEC" w:rsidR="00FA68F8" w:rsidRPr="003B10F4" w:rsidRDefault="00FA68F8" w:rsidP="00FA6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Derivatives of log functions, derivatives of trigonometric functions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0B070C" w14:textId="77777777" w:rsidR="00FA68F8" w:rsidRPr="0056008B" w:rsidRDefault="00FA68F8" w:rsidP="00FA68F8"/>
        </w:tc>
        <w:tc>
          <w:tcPr>
            <w:tcW w:w="24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041A1E18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526C42CE" w14:textId="77777777" w:rsidTr="00581B31">
        <w:trPr>
          <w:trHeight w:val="35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5ACC" w14:textId="77777777" w:rsidR="00FA68F8" w:rsidRPr="00ED531D" w:rsidRDefault="00FA68F8" w:rsidP="00FA68F8">
            <w:pPr>
              <w:jc w:val="center"/>
              <w:rPr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WEEK 8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5260B" w14:textId="51BD1824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 to 17</w:t>
            </w:r>
            <w:r w:rsidRPr="003B5EC6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136FB" w14:textId="2B9ECE38" w:rsidR="00FA68F8" w:rsidRPr="003B10F4" w:rsidRDefault="00FA68F8" w:rsidP="00FA6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Anti-derivatives, concepts, techniques of integration Leibnitz-theorem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1723DD" w14:textId="77777777" w:rsidR="00FA68F8" w:rsidRPr="0056008B" w:rsidRDefault="00FA68F8" w:rsidP="00FA68F8"/>
        </w:tc>
        <w:tc>
          <w:tcPr>
            <w:tcW w:w="24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7AC77F51" w14:textId="77777777" w:rsidR="00FA68F8" w:rsidRPr="00A14A31" w:rsidRDefault="00FA68F8" w:rsidP="00FA68F8">
            <w:pPr>
              <w:rPr>
                <w:b/>
                <w:bCs/>
                <w:color w:val="000000"/>
              </w:rPr>
            </w:pPr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85017A" w14:paraId="2A4B7618" w14:textId="77777777" w:rsidTr="00581B31">
        <w:trPr>
          <w:trHeight w:val="35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C6C2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D531D">
              <w:rPr>
                <w:b/>
                <w:bCs/>
                <w:color w:val="000000"/>
                <w:sz w:val="16"/>
                <w:szCs w:val="16"/>
              </w:rPr>
              <w:t>WE</w:t>
            </w:r>
            <w:r>
              <w:rPr>
                <w:b/>
                <w:bCs/>
                <w:color w:val="000000"/>
                <w:sz w:val="16"/>
                <w:szCs w:val="16"/>
              </w:rPr>
              <w:t>EK 9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4C5DC" w14:textId="5E53EE60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Pr="00F5329F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 to 26</w:t>
            </w:r>
            <w:r w:rsidRPr="00F5329F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April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76A68" w14:textId="77777777" w:rsidR="00FA68F8" w:rsidRPr="00581B31" w:rsidRDefault="00FA68F8" w:rsidP="00FA68F8">
            <w:pPr>
              <w:jc w:val="center"/>
              <w:rPr>
                <w:b/>
                <w:sz w:val="20"/>
                <w:szCs w:val="20"/>
              </w:rPr>
            </w:pPr>
            <w:r w:rsidRPr="00581B31">
              <w:rPr>
                <w:b/>
                <w:sz w:val="20"/>
                <w:szCs w:val="20"/>
              </w:rPr>
              <w:t>Mid Term Examination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B9D752" w14:textId="77777777" w:rsidR="00FA68F8" w:rsidRPr="0056008B" w:rsidRDefault="00FA68F8" w:rsidP="00FA68F8">
            <w:pPr>
              <w:pStyle w:val="Default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25863FD4" w14:textId="77777777" w:rsidR="00FA68F8" w:rsidRDefault="00FA68F8" w:rsidP="00FA68F8">
            <w:r w:rsidRPr="00A14A31">
              <w:rPr>
                <w:b/>
                <w:bCs/>
                <w:color w:val="000000"/>
              </w:rPr>
              <w:t>Tutorial</w:t>
            </w:r>
          </w:p>
        </w:tc>
      </w:tr>
      <w:tr w:rsidR="00FA68F8" w:rsidRPr="00FD0443" w14:paraId="25C78E20" w14:textId="77777777" w:rsidTr="00581B31">
        <w:trPr>
          <w:trHeight w:val="172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3489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23FFD" w14:textId="54ECB5C9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bookmarkStart w:id="0" w:name="OLE_LINK1"/>
            <w:r>
              <w:rPr>
                <w:b/>
                <w:bCs/>
                <w:color w:val="000000"/>
                <w:sz w:val="18"/>
                <w:szCs w:val="18"/>
              </w:rPr>
              <w:t>27</w:t>
            </w:r>
            <w:r w:rsidRPr="0004352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of </w:t>
            </w:r>
            <w:r>
              <w:rPr>
                <w:b/>
                <w:bCs/>
                <w:color w:val="000000"/>
                <w:sz w:val="18"/>
                <w:szCs w:val="18"/>
              </w:rPr>
              <w:t>April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04352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st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May</w:t>
            </w:r>
            <w:bookmarkEnd w:id="0"/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DAD0A" w14:textId="1B4F6512" w:rsidR="00FA68F8" w:rsidRPr="001F75D6" w:rsidRDefault="00FA68F8" w:rsidP="00FA6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Differential equations of first order preliminary theory, separable variable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5A8F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C2F896" w14:textId="77777777" w:rsidR="00FA68F8" w:rsidRPr="00FD0443" w:rsidRDefault="00FA68F8" w:rsidP="00FA68F8">
            <w:pPr>
              <w:rPr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</w:tc>
      </w:tr>
      <w:tr w:rsidR="00FA68F8" w:rsidRPr="00FD0443" w14:paraId="43B4C251" w14:textId="77777777" w:rsidTr="00581B31">
        <w:trPr>
          <w:trHeight w:val="156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305F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11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0A90A" w14:textId="1806C2DA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1E0A3" w14:textId="5392680C" w:rsidR="00FA68F8" w:rsidRPr="009C70A1" w:rsidRDefault="00FA68F8" w:rsidP="00FA6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Homogenous equations, linear equations, exact equations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BEBC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8ECE3" w14:textId="77777777" w:rsidR="00FA68F8" w:rsidRPr="00FD0443" w:rsidRDefault="00FA68F8" w:rsidP="00FA68F8">
            <w:pPr>
              <w:rPr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</w:tc>
      </w:tr>
      <w:tr w:rsidR="00FA68F8" w:rsidRPr="00FD0443" w14:paraId="11629378" w14:textId="77777777" w:rsidTr="003F3C15">
        <w:trPr>
          <w:trHeight w:val="435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6F07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12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30B9B" w14:textId="566DEF13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0E54A" w14:textId="4D5F21A1" w:rsidR="00FA68F8" w:rsidRPr="000A2C6C" w:rsidRDefault="00FA68F8" w:rsidP="00FA6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Equations of Bernoulli, equations of </w:t>
            </w:r>
            <w:proofErr w:type="spellStart"/>
            <w:r>
              <w:rPr>
                <w:sz w:val="20"/>
                <w:szCs w:val="20"/>
              </w:rPr>
              <w:t>Ricatti</w:t>
            </w:r>
            <w:proofErr w:type="spellEnd"/>
            <w:r>
              <w:rPr>
                <w:sz w:val="20"/>
                <w:szCs w:val="20"/>
              </w:rPr>
              <w:t xml:space="preserve"> and equations of Clairaut’s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39A0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D48A16" w14:textId="77777777" w:rsidR="00FA68F8" w:rsidRDefault="00FA68F8" w:rsidP="00FA68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  <w:p w14:paraId="5FC25B76" w14:textId="77777777" w:rsidR="00FA68F8" w:rsidRDefault="00FA68F8" w:rsidP="00FA68F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3E3BA62B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</w:tr>
      <w:tr w:rsidR="00FA68F8" w:rsidRPr="00FD0443" w14:paraId="46F5D86A" w14:textId="77777777" w:rsidTr="00581B31">
        <w:trPr>
          <w:trHeight w:val="172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1FE3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13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41146" w14:textId="5279897D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75AAF" w14:textId="0D0FF2BC" w:rsidR="00FA68F8" w:rsidRPr="000A2C6C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Homogenous linear equations, non-homogenous linear equations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C483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95C6BC" w14:textId="77777777" w:rsidR="00FA68F8" w:rsidRPr="00FD0443" w:rsidRDefault="00FA68F8" w:rsidP="00FA68F8">
            <w:pPr>
              <w:rPr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</w:tc>
      </w:tr>
      <w:tr w:rsidR="00FA68F8" w:rsidRPr="00FD0443" w14:paraId="3947DCCC" w14:textId="77777777" w:rsidTr="00581B31">
        <w:trPr>
          <w:trHeight w:val="560"/>
          <w:jc w:val="center"/>
        </w:trPr>
        <w:tc>
          <w:tcPr>
            <w:tcW w:w="121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C243D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14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871ED1" w14:textId="1B9C553B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</w:t>
            </w:r>
            <w:r>
              <w:rPr>
                <w:b/>
                <w:bCs/>
                <w:color w:val="000000"/>
                <w:sz w:val="18"/>
                <w:szCs w:val="18"/>
              </w:rPr>
              <w:t>29</w:t>
            </w:r>
            <w:r w:rsidRPr="0036636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>
              <w:rPr>
                <w:b/>
                <w:bCs/>
                <w:color w:val="000000"/>
                <w:sz w:val="18"/>
                <w:szCs w:val="18"/>
              </w:rPr>
              <w:t>May</w:t>
            </w:r>
          </w:p>
        </w:tc>
        <w:tc>
          <w:tcPr>
            <w:tcW w:w="5225" w:type="dxa"/>
            <w:gridSpan w:val="3"/>
            <w:shd w:val="clear" w:color="auto" w:fill="auto"/>
            <w:vAlign w:val="center"/>
          </w:tcPr>
          <w:p w14:paraId="7BB5E58E" w14:textId="775C9D98" w:rsidR="00FA68F8" w:rsidRPr="000A2C6C" w:rsidRDefault="00FA68F8" w:rsidP="00FA68F8">
            <w:pPr>
              <w:tabs>
                <w:tab w:val="left" w:pos="289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method of undermined coefficients, the Cauchy Euler equation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46A2E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1DA2846" w14:textId="77777777" w:rsidR="00FA68F8" w:rsidRPr="00FD0443" w:rsidRDefault="00FA68F8" w:rsidP="00FA68F8">
            <w:pPr>
              <w:rPr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</w:tc>
      </w:tr>
      <w:tr w:rsidR="00FA68F8" w:rsidRPr="00FD0443" w14:paraId="4671E0B4" w14:textId="77777777" w:rsidTr="00581B31">
        <w:trPr>
          <w:trHeight w:val="156"/>
          <w:jc w:val="center"/>
        </w:trPr>
        <w:tc>
          <w:tcPr>
            <w:tcW w:w="12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5002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15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024A9" w14:textId="577E8396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bookmarkStart w:id="1" w:name="OLE_LINK2"/>
            <w:r w:rsidRPr="004410FA">
              <w:rPr>
                <w:b/>
                <w:bCs/>
                <w:sz w:val="18"/>
                <w:szCs w:val="18"/>
              </w:rPr>
              <w:t>1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st</w:t>
            </w:r>
            <w:r w:rsidRPr="004410FA">
              <w:rPr>
                <w:b/>
                <w:bCs/>
                <w:sz w:val="18"/>
                <w:szCs w:val="18"/>
              </w:rPr>
              <w:t xml:space="preserve"> of June to 5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th</w:t>
            </w:r>
            <w:r w:rsidRPr="004410FA">
              <w:rPr>
                <w:b/>
                <w:bCs/>
                <w:sz w:val="18"/>
                <w:szCs w:val="18"/>
              </w:rPr>
              <w:t xml:space="preserve"> of June</w:t>
            </w:r>
            <w:bookmarkEnd w:id="1"/>
          </w:p>
        </w:tc>
        <w:tc>
          <w:tcPr>
            <w:tcW w:w="52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B2941" w14:textId="78B60AB3" w:rsidR="00FA68F8" w:rsidRPr="000A2C6C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Reduction of order, the method of variation of parameters, exact linear equations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95DA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93B420" w14:textId="77777777" w:rsidR="00FA68F8" w:rsidRPr="00FD0443" w:rsidRDefault="00FA68F8" w:rsidP="00FA68F8">
            <w:pPr>
              <w:rPr>
                <w:sz w:val="22"/>
                <w:szCs w:val="22"/>
              </w:rPr>
            </w:pPr>
            <w:r w:rsidRPr="00FD0443">
              <w:rPr>
                <w:b/>
                <w:bCs/>
                <w:color w:val="000000"/>
                <w:sz w:val="22"/>
                <w:szCs w:val="22"/>
              </w:rPr>
              <w:t>Tutorial</w:t>
            </w:r>
          </w:p>
        </w:tc>
      </w:tr>
      <w:tr w:rsidR="00FA68F8" w:rsidRPr="00FD0443" w14:paraId="676150D8" w14:textId="77777777" w:rsidTr="00581B31">
        <w:trPr>
          <w:trHeight w:val="313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3242" w14:textId="77777777" w:rsidR="00FA68F8" w:rsidRPr="00ED531D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16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D1C9" w14:textId="2B8AF273" w:rsidR="00FA68F8" w:rsidRPr="00366368" w:rsidRDefault="00FA68F8" w:rsidP="00FA68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410FA">
              <w:rPr>
                <w:b/>
                <w:bCs/>
                <w:sz w:val="18"/>
                <w:szCs w:val="18"/>
              </w:rPr>
              <w:t xml:space="preserve">of June to </w:t>
            </w:r>
            <w:r>
              <w:rPr>
                <w:b/>
                <w:bCs/>
                <w:sz w:val="18"/>
                <w:szCs w:val="18"/>
              </w:rPr>
              <w:t>12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th</w:t>
            </w:r>
            <w:r w:rsidRPr="004410FA">
              <w:rPr>
                <w:b/>
                <w:bCs/>
                <w:sz w:val="18"/>
                <w:szCs w:val="18"/>
              </w:rPr>
              <w:t xml:space="preserve"> of June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F49F" w14:textId="2980E349" w:rsidR="00FA68F8" w:rsidRPr="000A2C6C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Exercises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411F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EF12" w14:textId="30E26D95" w:rsidR="00FA68F8" w:rsidRPr="00FD0443" w:rsidRDefault="00FA68F8" w:rsidP="00FA68F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Guidance</w:t>
            </w:r>
          </w:p>
        </w:tc>
      </w:tr>
      <w:tr w:rsidR="00FA68F8" w:rsidRPr="00FD0443" w14:paraId="4821C708" w14:textId="77777777" w:rsidTr="00581B31">
        <w:trPr>
          <w:trHeight w:val="313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4E01" w14:textId="784D3E49" w:rsidR="00FA68F8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WEEK 17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468A" w14:textId="0C840145" w:rsidR="00FA68F8" w:rsidRPr="00366368" w:rsidRDefault="00FA68F8" w:rsidP="00FA68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410FA">
              <w:rPr>
                <w:b/>
                <w:bCs/>
                <w:sz w:val="18"/>
                <w:szCs w:val="18"/>
              </w:rPr>
              <w:t xml:space="preserve">of June to </w:t>
            </w:r>
            <w:r>
              <w:rPr>
                <w:b/>
                <w:bCs/>
                <w:sz w:val="18"/>
                <w:szCs w:val="18"/>
              </w:rPr>
              <w:t>19</w:t>
            </w:r>
            <w:r w:rsidRPr="004410FA">
              <w:rPr>
                <w:b/>
                <w:bCs/>
                <w:sz w:val="18"/>
                <w:szCs w:val="18"/>
                <w:vertAlign w:val="superscript"/>
              </w:rPr>
              <w:t>th</w:t>
            </w:r>
            <w:r w:rsidRPr="004410FA">
              <w:rPr>
                <w:b/>
                <w:bCs/>
                <w:sz w:val="18"/>
                <w:szCs w:val="18"/>
              </w:rPr>
              <w:t xml:space="preserve"> of June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1597" w14:textId="1247B433" w:rsidR="00FA68F8" w:rsidRPr="00445D31" w:rsidRDefault="00FA68F8" w:rsidP="00FA6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Exercises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2C8D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103D" w14:textId="5C690400" w:rsidR="00FA68F8" w:rsidRPr="00FD0443" w:rsidRDefault="00FA68F8" w:rsidP="00FA68F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Guidance</w:t>
            </w:r>
          </w:p>
        </w:tc>
      </w:tr>
      <w:tr w:rsidR="00FA68F8" w:rsidRPr="00FD0443" w14:paraId="609F813A" w14:textId="77777777" w:rsidTr="009705D6">
        <w:trPr>
          <w:trHeight w:val="313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5749" w14:textId="7C1DA73E" w:rsidR="00FA68F8" w:rsidRDefault="00FA68F8" w:rsidP="00FA68F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85E0" w14:textId="1FF7A5E8" w:rsidR="00FA68F8" w:rsidRPr="00366368" w:rsidRDefault="00FA68F8" w:rsidP="00FA68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66368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FA68F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nd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>J</w:t>
            </w:r>
            <w:r>
              <w:rPr>
                <w:b/>
                <w:bCs/>
                <w:color w:val="000000"/>
                <w:sz w:val="18"/>
                <w:szCs w:val="18"/>
              </w:rPr>
              <w:t>une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to 2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FA68F8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of </w:t>
            </w:r>
            <w:r w:rsidRPr="00366368">
              <w:rPr>
                <w:b/>
                <w:bCs/>
                <w:color w:val="000000"/>
                <w:sz w:val="18"/>
                <w:szCs w:val="18"/>
              </w:rPr>
              <w:t xml:space="preserve"> J</w:t>
            </w:r>
            <w:r>
              <w:rPr>
                <w:b/>
                <w:bCs/>
                <w:color w:val="000000"/>
                <w:sz w:val="18"/>
                <w:szCs w:val="18"/>
              </w:rPr>
              <w:t>une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D40A" w14:textId="75C1873F" w:rsidR="00FA68F8" w:rsidRDefault="00FA68F8" w:rsidP="00FA68F8">
            <w:pPr>
              <w:jc w:val="center"/>
              <w:rPr>
                <w:sz w:val="20"/>
                <w:szCs w:val="20"/>
              </w:rPr>
            </w:pPr>
            <w:r w:rsidRPr="007341BE">
              <w:rPr>
                <w:rFonts w:ascii="ArialMT" w:hAnsi="ArialMT"/>
                <w:b/>
                <w:color w:val="000000"/>
                <w:sz w:val="20"/>
                <w:szCs w:val="20"/>
              </w:rPr>
              <w:t>Final Term Examination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7286" w14:textId="77777777" w:rsidR="00FA68F8" w:rsidRPr="00FD0443" w:rsidRDefault="00FA68F8" w:rsidP="00FA68F8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784A" w14:textId="15A35634" w:rsidR="00FA68F8" w:rsidRPr="00FD0443" w:rsidRDefault="00FA68F8" w:rsidP="00FA68F8">
            <w:pPr>
              <w:rPr>
                <w:b/>
                <w:sz w:val="22"/>
                <w:szCs w:val="22"/>
              </w:rPr>
            </w:pPr>
          </w:p>
        </w:tc>
      </w:tr>
    </w:tbl>
    <w:p w14:paraId="6E99216D" w14:textId="77777777" w:rsidR="00FD0443" w:rsidRDefault="00FD0443" w:rsidP="001F6378">
      <w:pPr>
        <w:tabs>
          <w:tab w:val="left" w:pos="7020"/>
        </w:tabs>
        <w:jc w:val="both"/>
        <w:rPr>
          <w:rFonts w:ascii="Arial" w:hAnsi="Arial" w:cs="Arial"/>
        </w:rPr>
      </w:pPr>
      <w:bookmarkStart w:id="2" w:name="_GoBack"/>
      <w:bookmarkEnd w:id="2"/>
    </w:p>
    <w:p w14:paraId="03A4411F" w14:textId="77777777" w:rsidR="000F5A13" w:rsidRPr="00AD2DC6" w:rsidRDefault="000F5A13" w:rsidP="001F6378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sectPr w:rsidR="000F5A13" w:rsidRPr="00AD2DC6" w:rsidSect="008C4B39">
      <w:headerReference w:type="default" r:id="rId14"/>
      <w:footerReference w:type="default" r:id="rId15"/>
      <w:pgSz w:w="11909" w:h="16834" w:code="9"/>
      <w:pgMar w:top="230" w:right="576" w:bottom="346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BC6A5" w14:textId="77777777" w:rsidR="00D15E2F" w:rsidRDefault="00D15E2F">
      <w:r>
        <w:separator/>
      </w:r>
    </w:p>
  </w:endnote>
  <w:endnote w:type="continuationSeparator" w:id="0">
    <w:p w14:paraId="57E95C8D" w14:textId="77777777" w:rsidR="00D15E2F" w:rsidRDefault="00D1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ZSDHID+dcr10">
    <w:altName w:val="Dc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EngrvrsOldEng Bd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B238F" w14:textId="77777777" w:rsidR="003A6437" w:rsidRDefault="003A6437" w:rsidP="00E6256B">
    <w:pPr>
      <w:pStyle w:val="Footer"/>
      <w:jc w:val="right"/>
    </w:pPr>
    <w:r>
      <w:rPr>
        <w:rStyle w:val="PageNumber"/>
      </w:rPr>
      <w:t xml:space="preserve"> P/</w:t>
    </w:r>
    <w:r w:rsidR="00D7611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76113">
      <w:rPr>
        <w:rStyle w:val="PageNumber"/>
      </w:rPr>
      <w:fldChar w:fldCharType="separate"/>
    </w:r>
    <w:r w:rsidR="0039668F">
      <w:rPr>
        <w:rStyle w:val="PageNumber"/>
        <w:noProof/>
      </w:rPr>
      <w:t>2</w:t>
    </w:r>
    <w:r w:rsidR="00D7611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8438" w14:textId="77777777" w:rsidR="00D15E2F" w:rsidRDefault="00D15E2F">
      <w:r>
        <w:separator/>
      </w:r>
    </w:p>
  </w:footnote>
  <w:footnote w:type="continuationSeparator" w:id="0">
    <w:p w14:paraId="559F6955" w14:textId="77777777" w:rsidR="00D15E2F" w:rsidRDefault="00D15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E941C" w14:textId="77777777" w:rsidR="003A6437" w:rsidRPr="00486157" w:rsidRDefault="003A643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40F0"/>
    <w:multiLevelType w:val="multilevel"/>
    <w:tmpl w:val="DFC8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A1328"/>
    <w:multiLevelType w:val="hybridMultilevel"/>
    <w:tmpl w:val="71CC185C"/>
    <w:lvl w:ilvl="0" w:tplc="AF2E0A1E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0717C"/>
    <w:multiLevelType w:val="hybridMultilevel"/>
    <w:tmpl w:val="8B3ADB20"/>
    <w:lvl w:ilvl="0" w:tplc="EA72C9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949E2"/>
    <w:multiLevelType w:val="hybridMultilevel"/>
    <w:tmpl w:val="11682854"/>
    <w:lvl w:ilvl="0" w:tplc="FA8C8AB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816CD"/>
    <w:multiLevelType w:val="hybridMultilevel"/>
    <w:tmpl w:val="D3A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F1FCB"/>
    <w:multiLevelType w:val="hybridMultilevel"/>
    <w:tmpl w:val="A830EB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36CF6"/>
    <w:multiLevelType w:val="hybridMultilevel"/>
    <w:tmpl w:val="7990E484"/>
    <w:lvl w:ilvl="0" w:tplc="D84213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7C6C"/>
    <w:multiLevelType w:val="hybridMultilevel"/>
    <w:tmpl w:val="267E1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8D5"/>
    <w:multiLevelType w:val="multilevel"/>
    <w:tmpl w:val="11F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E65FC"/>
    <w:multiLevelType w:val="hybridMultilevel"/>
    <w:tmpl w:val="805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958E1"/>
    <w:multiLevelType w:val="hybridMultilevel"/>
    <w:tmpl w:val="E828E8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C5228"/>
    <w:multiLevelType w:val="multilevel"/>
    <w:tmpl w:val="0250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027EFD"/>
    <w:multiLevelType w:val="hybridMultilevel"/>
    <w:tmpl w:val="0A20C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E2B1E"/>
    <w:multiLevelType w:val="hybridMultilevel"/>
    <w:tmpl w:val="B12EE7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03D01"/>
    <w:multiLevelType w:val="multilevel"/>
    <w:tmpl w:val="07FCB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328B0"/>
    <w:multiLevelType w:val="hybridMultilevel"/>
    <w:tmpl w:val="F7669172"/>
    <w:lvl w:ilvl="0" w:tplc="6AFE32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1F5405"/>
    <w:multiLevelType w:val="hybridMultilevel"/>
    <w:tmpl w:val="171CF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6332"/>
    <w:multiLevelType w:val="hybridMultilevel"/>
    <w:tmpl w:val="80C6A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E3906"/>
    <w:multiLevelType w:val="hybridMultilevel"/>
    <w:tmpl w:val="9766A2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A3686"/>
    <w:multiLevelType w:val="hybridMultilevel"/>
    <w:tmpl w:val="D35E7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463F7"/>
    <w:multiLevelType w:val="hybridMultilevel"/>
    <w:tmpl w:val="81C03F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12025"/>
    <w:multiLevelType w:val="hybridMultilevel"/>
    <w:tmpl w:val="7AA4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1"/>
  </w:num>
  <w:num w:numId="5">
    <w:abstractNumId w:val="15"/>
  </w:num>
  <w:num w:numId="6">
    <w:abstractNumId w:val="10"/>
  </w:num>
  <w:num w:numId="7">
    <w:abstractNumId w:val="18"/>
  </w:num>
  <w:num w:numId="8">
    <w:abstractNumId w:val="20"/>
  </w:num>
  <w:num w:numId="9">
    <w:abstractNumId w:val="17"/>
  </w:num>
  <w:num w:numId="10">
    <w:abstractNumId w:val="19"/>
  </w:num>
  <w:num w:numId="11">
    <w:abstractNumId w:val="3"/>
  </w:num>
  <w:num w:numId="12">
    <w:abstractNumId w:val="4"/>
  </w:num>
  <w:num w:numId="13">
    <w:abstractNumId w:val="21"/>
  </w:num>
  <w:num w:numId="14">
    <w:abstractNumId w:val="6"/>
  </w:num>
  <w:num w:numId="15">
    <w:abstractNumId w:val="12"/>
  </w:num>
  <w:num w:numId="16">
    <w:abstractNumId w:val="1"/>
  </w:num>
  <w:num w:numId="17">
    <w:abstractNumId w:val="16"/>
  </w:num>
  <w:num w:numId="18">
    <w:abstractNumId w:val="2"/>
  </w:num>
  <w:num w:numId="19">
    <w:abstractNumId w:val="5"/>
  </w:num>
  <w:num w:numId="20">
    <w:abstractNumId w:val="9"/>
  </w:num>
  <w:num w:numId="21">
    <w:abstractNumId w:val="7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57"/>
    <w:rsid w:val="00005829"/>
    <w:rsid w:val="00011A57"/>
    <w:rsid w:val="00027AF0"/>
    <w:rsid w:val="000318BA"/>
    <w:rsid w:val="000320C1"/>
    <w:rsid w:val="000345D6"/>
    <w:rsid w:val="0003522A"/>
    <w:rsid w:val="000369D2"/>
    <w:rsid w:val="00040F4C"/>
    <w:rsid w:val="00044981"/>
    <w:rsid w:val="00057006"/>
    <w:rsid w:val="0005765F"/>
    <w:rsid w:val="00060ED7"/>
    <w:rsid w:val="00061BE3"/>
    <w:rsid w:val="00061CBD"/>
    <w:rsid w:val="00061F6C"/>
    <w:rsid w:val="00064007"/>
    <w:rsid w:val="000679FF"/>
    <w:rsid w:val="0007006F"/>
    <w:rsid w:val="000701C5"/>
    <w:rsid w:val="00074B0E"/>
    <w:rsid w:val="000771D2"/>
    <w:rsid w:val="000841BA"/>
    <w:rsid w:val="0008455A"/>
    <w:rsid w:val="0008795A"/>
    <w:rsid w:val="00091F72"/>
    <w:rsid w:val="00092D06"/>
    <w:rsid w:val="00092D1D"/>
    <w:rsid w:val="0009306F"/>
    <w:rsid w:val="000A2C6C"/>
    <w:rsid w:val="000A3450"/>
    <w:rsid w:val="000A5CC1"/>
    <w:rsid w:val="000A5D0F"/>
    <w:rsid w:val="000A7014"/>
    <w:rsid w:val="000B19E9"/>
    <w:rsid w:val="000B34F5"/>
    <w:rsid w:val="000C2D6A"/>
    <w:rsid w:val="000C371E"/>
    <w:rsid w:val="000C4077"/>
    <w:rsid w:val="000C425F"/>
    <w:rsid w:val="000C5D1A"/>
    <w:rsid w:val="000D431B"/>
    <w:rsid w:val="000D5259"/>
    <w:rsid w:val="000D5995"/>
    <w:rsid w:val="000D729D"/>
    <w:rsid w:val="000E1B11"/>
    <w:rsid w:val="000E2175"/>
    <w:rsid w:val="000E2F35"/>
    <w:rsid w:val="000E5848"/>
    <w:rsid w:val="000E7402"/>
    <w:rsid w:val="000E787F"/>
    <w:rsid w:val="000F2590"/>
    <w:rsid w:val="000F5A13"/>
    <w:rsid w:val="001034AD"/>
    <w:rsid w:val="00103EE3"/>
    <w:rsid w:val="001045F7"/>
    <w:rsid w:val="001054F5"/>
    <w:rsid w:val="00110CD2"/>
    <w:rsid w:val="00113C68"/>
    <w:rsid w:val="0011753E"/>
    <w:rsid w:val="00122EA7"/>
    <w:rsid w:val="001272BE"/>
    <w:rsid w:val="00133B3C"/>
    <w:rsid w:val="001348BC"/>
    <w:rsid w:val="001351BA"/>
    <w:rsid w:val="00152656"/>
    <w:rsid w:val="00157DC9"/>
    <w:rsid w:val="001613F2"/>
    <w:rsid w:val="00167A8E"/>
    <w:rsid w:val="00171956"/>
    <w:rsid w:val="00172DE7"/>
    <w:rsid w:val="00176F34"/>
    <w:rsid w:val="00182791"/>
    <w:rsid w:val="001838AD"/>
    <w:rsid w:val="001847C4"/>
    <w:rsid w:val="001853FB"/>
    <w:rsid w:val="00187194"/>
    <w:rsid w:val="001A4B54"/>
    <w:rsid w:val="001A7071"/>
    <w:rsid w:val="001B04A2"/>
    <w:rsid w:val="001B271C"/>
    <w:rsid w:val="001B555A"/>
    <w:rsid w:val="001B752F"/>
    <w:rsid w:val="001B7674"/>
    <w:rsid w:val="001C0762"/>
    <w:rsid w:val="001D52A0"/>
    <w:rsid w:val="001D732D"/>
    <w:rsid w:val="001E2757"/>
    <w:rsid w:val="001E3510"/>
    <w:rsid w:val="001E5958"/>
    <w:rsid w:val="001E720C"/>
    <w:rsid w:val="001F1F63"/>
    <w:rsid w:val="001F2FB4"/>
    <w:rsid w:val="001F6378"/>
    <w:rsid w:val="001F75D6"/>
    <w:rsid w:val="0020398F"/>
    <w:rsid w:val="0021115F"/>
    <w:rsid w:val="00211959"/>
    <w:rsid w:val="002132B5"/>
    <w:rsid w:val="0022412F"/>
    <w:rsid w:val="00226840"/>
    <w:rsid w:val="00226D78"/>
    <w:rsid w:val="00230DE7"/>
    <w:rsid w:val="002424CD"/>
    <w:rsid w:val="002457BB"/>
    <w:rsid w:val="00257398"/>
    <w:rsid w:val="00261BDC"/>
    <w:rsid w:val="002622A0"/>
    <w:rsid w:val="00267FDB"/>
    <w:rsid w:val="00272A3F"/>
    <w:rsid w:val="00282F45"/>
    <w:rsid w:val="00285DC0"/>
    <w:rsid w:val="0029410A"/>
    <w:rsid w:val="00297ADC"/>
    <w:rsid w:val="002A54B7"/>
    <w:rsid w:val="002B3CA6"/>
    <w:rsid w:val="002B50D3"/>
    <w:rsid w:val="002E3EDC"/>
    <w:rsid w:val="002E60C2"/>
    <w:rsid w:val="002F503C"/>
    <w:rsid w:val="002F5723"/>
    <w:rsid w:val="002F575E"/>
    <w:rsid w:val="00311CB8"/>
    <w:rsid w:val="00313759"/>
    <w:rsid w:val="00316289"/>
    <w:rsid w:val="00321521"/>
    <w:rsid w:val="00325EB7"/>
    <w:rsid w:val="003337EA"/>
    <w:rsid w:val="003341FB"/>
    <w:rsid w:val="00340705"/>
    <w:rsid w:val="00340A3B"/>
    <w:rsid w:val="0034129E"/>
    <w:rsid w:val="00342214"/>
    <w:rsid w:val="00346AEB"/>
    <w:rsid w:val="00346B5B"/>
    <w:rsid w:val="00350AB9"/>
    <w:rsid w:val="00352715"/>
    <w:rsid w:val="0035456C"/>
    <w:rsid w:val="003602F5"/>
    <w:rsid w:val="00360F3B"/>
    <w:rsid w:val="00363CA3"/>
    <w:rsid w:val="00363F99"/>
    <w:rsid w:val="00366368"/>
    <w:rsid w:val="00370DD5"/>
    <w:rsid w:val="0037132D"/>
    <w:rsid w:val="00374A2E"/>
    <w:rsid w:val="003801BF"/>
    <w:rsid w:val="003917DC"/>
    <w:rsid w:val="00392FE5"/>
    <w:rsid w:val="0039449F"/>
    <w:rsid w:val="0039668F"/>
    <w:rsid w:val="003A3EB2"/>
    <w:rsid w:val="003A476A"/>
    <w:rsid w:val="003A6437"/>
    <w:rsid w:val="003B0F43"/>
    <w:rsid w:val="003B10F4"/>
    <w:rsid w:val="003B1916"/>
    <w:rsid w:val="003B1ADD"/>
    <w:rsid w:val="003B53B3"/>
    <w:rsid w:val="003C0761"/>
    <w:rsid w:val="003C2E8B"/>
    <w:rsid w:val="003C3A54"/>
    <w:rsid w:val="003C62B2"/>
    <w:rsid w:val="003C71AB"/>
    <w:rsid w:val="003C7F2B"/>
    <w:rsid w:val="003D6C12"/>
    <w:rsid w:val="003D6EF6"/>
    <w:rsid w:val="003E4D66"/>
    <w:rsid w:val="003E4D7A"/>
    <w:rsid w:val="003E7921"/>
    <w:rsid w:val="003F1AB9"/>
    <w:rsid w:val="003F22DF"/>
    <w:rsid w:val="003F3C15"/>
    <w:rsid w:val="003F5745"/>
    <w:rsid w:val="003F5B16"/>
    <w:rsid w:val="004007A3"/>
    <w:rsid w:val="00400905"/>
    <w:rsid w:val="004009E7"/>
    <w:rsid w:val="00412CEC"/>
    <w:rsid w:val="00412E43"/>
    <w:rsid w:val="00412ED1"/>
    <w:rsid w:val="00424589"/>
    <w:rsid w:val="004246DE"/>
    <w:rsid w:val="0042514A"/>
    <w:rsid w:val="00426B65"/>
    <w:rsid w:val="00430C86"/>
    <w:rsid w:val="00430D7C"/>
    <w:rsid w:val="00430F08"/>
    <w:rsid w:val="00435246"/>
    <w:rsid w:val="004376EC"/>
    <w:rsid w:val="00441F3C"/>
    <w:rsid w:val="00452557"/>
    <w:rsid w:val="004534E5"/>
    <w:rsid w:val="00454BB7"/>
    <w:rsid w:val="00486157"/>
    <w:rsid w:val="004A3C9D"/>
    <w:rsid w:val="004A694E"/>
    <w:rsid w:val="004B4A64"/>
    <w:rsid w:val="004B576E"/>
    <w:rsid w:val="004B7702"/>
    <w:rsid w:val="004C3139"/>
    <w:rsid w:val="004C4EEB"/>
    <w:rsid w:val="004C5B59"/>
    <w:rsid w:val="004C68B9"/>
    <w:rsid w:val="004D26B9"/>
    <w:rsid w:val="004D627E"/>
    <w:rsid w:val="004E37F3"/>
    <w:rsid w:val="004F3BE7"/>
    <w:rsid w:val="004F55B7"/>
    <w:rsid w:val="004F670B"/>
    <w:rsid w:val="004F6850"/>
    <w:rsid w:val="0050026A"/>
    <w:rsid w:val="005024B4"/>
    <w:rsid w:val="00503C46"/>
    <w:rsid w:val="00505962"/>
    <w:rsid w:val="00514009"/>
    <w:rsid w:val="00517AE4"/>
    <w:rsid w:val="005246E9"/>
    <w:rsid w:val="00531686"/>
    <w:rsid w:val="00531B17"/>
    <w:rsid w:val="0053207B"/>
    <w:rsid w:val="00532BB5"/>
    <w:rsid w:val="00532D51"/>
    <w:rsid w:val="00537E91"/>
    <w:rsid w:val="00544CA9"/>
    <w:rsid w:val="00545D3F"/>
    <w:rsid w:val="00550459"/>
    <w:rsid w:val="0055187A"/>
    <w:rsid w:val="00553ABB"/>
    <w:rsid w:val="0055406C"/>
    <w:rsid w:val="00557A19"/>
    <w:rsid w:val="0056008B"/>
    <w:rsid w:val="00560DA9"/>
    <w:rsid w:val="00561953"/>
    <w:rsid w:val="00562BB7"/>
    <w:rsid w:val="00564E0D"/>
    <w:rsid w:val="005663D9"/>
    <w:rsid w:val="00571914"/>
    <w:rsid w:val="00572120"/>
    <w:rsid w:val="00575DF5"/>
    <w:rsid w:val="00577968"/>
    <w:rsid w:val="00577BC1"/>
    <w:rsid w:val="00581815"/>
    <w:rsid w:val="00581B31"/>
    <w:rsid w:val="00581B7D"/>
    <w:rsid w:val="0058350E"/>
    <w:rsid w:val="00585132"/>
    <w:rsid w:val="005938AF"/>
    <w:rsid w:val="00594E51"/>
    <w:rsid w:val="005A2368"/>
    <w:rsid w:val="005A268C"/>
    <w:rsid w:val="005A2BAB"/>
    <w:rsid w:val="005A5D86"/>
    <w:rsid w:val="005A6317"/>
    <w:rsid w:val="005A6D89"/>
    <w:rsid w:val="005B3324"/>
    <w:rsid w:val="005B4289"/>
    <w:rsid w:val="005B5DC6"/>
    <w:rsid w:val="005B781E"/>
    <w:rsid w:val="005C0027"/>
    <w:rsid w:val="005C1394"/>
    <w:rsid w:val="005D0813"/>
    <w:rsid w:val="005D2E88"/>
    <w:rsid w:val="005F05EE"/>
    <w:rsid w:val="005F0B33"/>
    <w:rsid w:val="005F15FA"/>
    <w:rsid w:val="005F20B5"/>
    <w:rsid w:val="005F6CD3"/>
    <w:rsid w:val="005F73AA"/>
    <w:rsid w:val="005F7A12"/>
    <w:rsid w:val="00602030"/>
    <w:rsid w:val="006072D1"/>
    <w:rsid w:val="0060783D"/>
    <w:rsid w:val="00607E22"/>
    <w:rsid w:val="00612770"/>
    <w:rsid w:val="00612D98"/>
    <w:rsid w:val="00614712"/>
    <w:rsid w:val="00614A76"/>
    <w:rsid w:val="00616688"/>
    <w:rsid w:val="006166FF"/>
    <w:rsid w:val="00617195"/>
    <w:rsid w:val="006171C5"/>
    <w:rsid w:val="006177C3"/>
    <w:rsid w:val="00622FB8"/>
    <w:rsid w:val="00624478"/>
    <w:rsid w:val="0062742B"/>
    <w:rsid w:val="0063006B"/>
    <w:rsid w:val="00632137"/>
    <w:rsid w:val="00633823"/>
    <w:rsid w:val="006351C8"/>
    <w:rsid w:val="006375D7"/>
    <w:rsid w:val="00652439"/>
    <w:rsid w:val="00652DAF"/>
    <w:rsid w:val="00653658"/>
    <w:rsid w:val="00660708"/>
    <w:rsid w:val="006628DE"/>
    <w:rsid w:val="00666456"/>
    <w:rsid w:val="0066675E"/>
    <w:rsid w:val="0066758A"/>
    <w:rsid w:val="006677F6"/>
    <w:rsid w:val="00670E28"/>
    <w:rsid w:val="00671DBE"/>
    <w:rsid w:val="00674A4C"/>
    <w:rsid w:val="006762B4"/>
    <w:rsid w:val="006772EF"/>
    <w:rsid w:val="00677453"/>
    <w:rsid w:val="00683B45"/>
    <w:rsid w:val="00691DC0"/>
    <w:rsid w:val="0069238C"/>
    <w:rsid w:val="00695869"/>
    <w:rsid w:val="006A55B6"/>
    <w:rsid w:val="006A653A"/>
    <w:rsid w:val="006A7C16"/>
    <w:rsid w:val="006B0D54"/>
    <w:rsid w:val="006B179C"/>
    <w:rsid w:val="006B2168"/>
    <w:rsid w:val="006B2267"/>
    <w:rsid w:val="006B7CC5"/>
    <w:rsid w:val="006C66C6"/>
    <w:rsid w:val="006C7218"/>
    <w:rsid w:val="006D5059"/>
    <w:rsid w:val="006D5DB7"/>
    <w:rsid w:val="006D619D"/>
    <w:rsid w:val="006E37EC"/>
    <w:rsid w:val="006E6959"/>
    <w:rsid w:val="006F2EEE"/>
    <w:rsid w:val="006F3E2B"/>
    <w:rsid w:val="006F4C94"/>
    <w:rsid w:val="006F6A52"/>
    <w:rsid w:val="007132B4"/>
    <w:rsid w:val="00717148"/>
    <w:rsid w:val="00721F09"/>
    <w:rsid w:val="0072303A"/>
    <w:rsid w:val="00723BBD"/>
    <w:rsid w:val="007245F2"/>
    <w:rsid w:val="00737BA4"/>
    <w:rsid w:val="0074279C"/>
    <w:rsid w:val="00742849"/>
    <w:rsid w:val="00750D20"/>
    <w:rsid w:val="00751F03"/>
    <w:rsid w:val="007524E7"/>
    <w:rsid w:val="00761A47"/>
    <w:rsid w:val="00762461"/>
    <w:rsid w:val="00763094"/>
    <w:rsid w:val="0076655A"/>
    <w:rsid w:val="00766AA2"/>
    <w:rsid w:val="00767584"/>
    <w:rsid w:val="00773579"/>
    <w:rsid w:val="00774226"/>
    <w:rsid w:val="00775836"/>
    <w:rsid w:val="007A04D2"/>
    <w:rsid w:val="007A3159"/>
    <w:rsid w:val="007B0418"/>
    <w:rsid w:val="007B5D8F"/>
    <w:rsid w:val="007B5F44"/>
    <w:rsid w:val="007B7BFA"/>
    <w:rsid w:val="007C6A50"/>
    <w:rsid w:val="007C6B27"/>
    <w:rsid w:val="007C7CAC"/>
    <w:rsid w:val="007D2871"/>
    <w:rsid w:val="007D40C4"/>
    <w:rsid w:val="007D6746"/>
    <w:rsid w:val="007E13FD"/>
    <w:rsid w:val="007E66EC"/>
    <w:rsid w:val="007E6CB1"/>
    <w:rsid w:val="007F1727"/>
    <w:rsid w:val="007F5027"/>
    <w:rsid w:val="00802F7D"/>
    <w:rsid w:val="00805DF7"/>
    <w:rsid w:val="0081152B"/>
    <w:rsid w:val="0081176D"/>
    <w:rsid w:val="0081198D"/>
    <w:rsid w:val="00820C57"/>
    <w:rsid w:val="00821FCE"/>
    <w:rsid w:val="00823133"/>
    <w:rsid w:val="00826F8B"/>
    <w:rsid w:val="008376C8"/>
    <w:rsid w:val="008377C5"/>
    <w:rsid w:val="00840238"/>
    <w:rsid w:val="0084278F"/>
    <w:rsid w:val="00845D64"/>
    <w:rsid w:val="008469E6"/>
    <w:rsid w:val="0085017A"/>
    <w:rsid w:val="00854B3F"/>
    <w:rsid w:val="00866897"/>
    <w:rsid w:val="00866FDC"/>
    <w:rsid w:val="00875392"/>
    <w:rsid w:val="008754B2"/>
    <w:rsid w:val="00877AEF"/>
    <w:rsid w:val="00880980"/>
    <w:rsid w:val="00880E45"/>
    <w:rsid w:val="00881C96"/>
    <w:rsid w:val="00884C73"/>
    <w:rsid w:val="00885D68"/>
    <w:rsid w:val="00885EF2"/>
    <w:rsid w:val="008869D9"/>
    <w:rsid w:val="00886DCF"/>
    <w:rsid w:val="008877C2"/>
    <w:rsid w:val="008A2582"/>
    <w:rsid w:val="008A4B35"/>
    <w:rsid w:val="008B41B9"/>
    <w:rsid w:val="008B4380"/>
    <w:rsid w:val="008C05E9"/>
    <w:rsid w:val="008C173E"/>
    <w:rsid w:val="008C4B39"/>
    <w:rsid w:val="008C6DC2"/>
    <w:rsid w:val="008E24D5"/>
    <w:rsid w:val="008E3158"/>
    <w:rsid w:val="008E4C99"/>
    <w:rsid w:val="008E7C49"/>
    <w:rsid w:val="008F0FA2"/>
    <w:rsid w:val="00901090"/>
    <w:rsid w:val="00904721"/>
    <w:rsid w:val="00913087"/>
    <w:rsid w:val="00915BE8"/>
    <w:rsid w:val="00916D68"/>
    <w:rsid w:val="00921E91"/>
    <w:rsid w:val="00923D92"/>
    <w:rsid w:val="0093342E"/>
    <w:rsid w:val="00933DAC"/>
    <w:rsid w:val="00934E0D"/>
    <w:rsid w:val="00935883"/>
    <w:rsid w:val="00941084"/>
    <w:rsid w:val="00942E95"/>
    <w:rsid w:val="00943E48"/>
    <w:rsid w:val="0094566E"/>
    <w:rsid w:val="009521CB"/>
    <w:rsid w:val="00961C59"/>
    <w:rsid w:val="00961CC3"/>
    <w:rsid w:val="00962AC8"/>
    <w:rsid w:val="00962DEA"/>
    <w:rsid w:val="00967DEB"/>
    <w:rsid w:val="00970A6A"/>
    <w:rsid w:val="009746A5"/>
    <w:rsid w:val="00981D01"/>
    <w:rsid w:val="00981D47"/>
    <w:rsid w:val="00982D31"/>
    <w:rsid w:val="00990F57"/>
    <w:rsid w:val="009915D5"/>
    <w:rsid w:val="009946C1"/>
    <w:rsid w:val="009A1713"/>
    <w:rsid w:val="009A2BDD"/>
    <w:rsid w:val="009A46F1"/>
    <w:rsid w:val="009A7404"/>
    <w:rsid w:val="009B0B82"/>
    <w:rsid w:val="009B1329"/>
    <w:rsid w:val="009B58F5"/>
    <w:rsid w:val="009B6592"/>
    <w:rsid w:val="009B7A5B"/>
    <w:rsid w:val="009C6E02"/>
    <w:rsid w:val="009C70A1"/>
    <w:rsid w:val="009D09E5"/>
    <w:rsid w:val="009D1CEB"/>
    <w:rsid w:val="009D2309"/>
    <w:rsid w:val="009D2A6D"/>
    <w:rsid w:val="009D74D5"/>
    <w:rsid w:val="009E14AF"/>
    <w:rsid w:val="009E35E4"/>
    <w:rsid w:val="009E65DF"/>
    <w:rsid w:val="009E6B51"/>
    <w:rsid w:val="009F2787"/>
    <w:rsid w:val="009F4EF7"/>
    <w:rsid w:val="009F4FBA"/>
    <w:rsid w:val="00A05A9C"/>
    <w:rsid w:val="00A0660E"/>
    <w:rsid w:val="00A069D5"/>
    <w:rsid w:val="00A07224"/>
    <w:rsid w:val="00A126C2"/>
    <w:rsid w:val="00A130AB"/>
    <w:rsid w:val="00A244EE"/>
    <w:rsid w:val="00A24DF6"/>
    <w:rsid w:val="00A26515"/>
    <w:rsid w:val="00A27BBB"/>
    <w:rsid w:val="00A30496"/>
    <w:rsid w:val="00A308C9"/>
    <w:rsid w:val="00A3091B"/>
    <w:rsid w:val="00A31930"/>
    <w:rsid w:val="00A319F6"/>
    <w:rsid w:val="00A3525B"/>
    <w:rsid w:val="00A444E5"/>
    <w:rsid w:val="00A46F70"/>
    <w:rsid w:val="00A474F1"/>
    <w:rsid w:val="00A47BD9"/>
    <w:rsid w:val="00A517C6"/>
    <w:rsid w:val="00A5198B"/>
    <w:rsid w:val="00A51AFD"/>
    <w:rsid w:val="00A51E90"/>
    <w:rsid w:val="00A53B06"/>
    <w:rsid w:val="00A57949"/>
    <w:rsid w:val="00A60BAA"/>
    <w:rsid w:val="00A63158"/>
    <w:rsid w:val="00A71993"/>
    <w:rsid w:val="00A74B10"/>
    <w:rsid w:val="00A770A4"/>
    <w:rsid w:val="00A80BB5"/>
    <w:rsid w:val="00A80D82"/>
    <w:rsid w:val="00A82743"/>
    <w:rsid w:val="00A90C7B"/>
    <w:rsid w:val="00A95AAB"/>
    <w:rsid w:val="00AA4879"/>
    <w:rsid w:val="00AA5464"/>
    <w:rsid w:val="00AB09D9"/>
    <w:rsid w:val="00AB61F4"/>
    <w:rsid w:val="00AC1851"/>
    <w:rsid w:val="00AC4101"/>
    <w:rsid w:val="00AD1F7D"/>
    <w:rsid w:val="00AD2DC6"/>
    <w:rsid w:val="00AD41B6"/>
    <w:rsid w:val="00AD78B3"/>
    <w:rsid w:val="00AE0550"/>
    <w:rsid w:val="00AE0E02"/>
    <w:rsid w:val="00AE49D6"/>
    <w:rsid w:val="00AE4E3A"/>
    <w:rsid w:val="00AF3D56"/>
    <w:rsid w:val="00B059F8"/>
    <w:rsid w:val="00B06C93"/>
    <w:rsid w:val="00B121B8"/>
    <w:rsid w:val="00B16532"/>
    <w:rsid w:val="00B171D4"/>
    <w:rsid w:val="00B24D88"/>
    <w:rsid w:val="00B25CFF"/>
    <w:rsid w:val="00B33EF3"/>
    <w:rsid w:val="00B42AC1"/>
    <w:rsid w:val="00B430F1"/>
    <w:rsid w:val="00B47906"/>
    <w:rsid w:val="00B53742"/>
    <w:rsid w:val="00B541D6"/>
    <w:rsid w:val="00B55E49"/>
    <w:rsid w:val="00B60312"/>
    <w:rsid w:val="00B65DA8"/>
    <w:rsid w:val="00B70236"/>
    <w:rsid w:val="00B72179"/>
    <w:rsid w:val="00B806BD"/>
    <w:rsid w:val="00B811DB"/>
    <w:rsid w:val="00B81A7F"/>
    <w:rsid w:val="00B82166"/>
    <w:rsid w:val="00B8352C"/>
    <w:rsid w:val="00B84F5C"/>
    <w:rsid w:val="00B85AC5"/>
    <w:rsid w:val="00B86E82"/>
    <w:rsid w:val="00B86F0A"/>
    <w:rsid w:val="00B9142C"/>
    <w:rsid w:val="00B91861"/>
    <w:rsid w:val="00B91BF6"/>
    <w:rsid w:val="00B95460"/>
    <w:rsid w:val="00BA3263"/>
    <w:rsid w:val="00BA52C8"/>
    <w:rsid w:val="00BB5064"/>
    <w:rsid w:val="00BB7DC9"/>
    <w:rsid w:val="00BC01AB"/>
    <w:rsid w:val="00BC262D"/>
    <w:rsid w:val="00BC367F"/>
    <w:rsid w:val="00BC4E9F"/>
    <w:rsid w:val="00BD0B0D"/>
    <w:rsid w:val="00BD4049"/>
    <w:rsid w:val="00BD4EF3"/>
    <w:rsid w:val="00BD541E"/>
    <w:rsid w:val="00BD7356"/>
    <w:rsid w:val="00BE0E34"/>
    <w:rsid w:val="00BE5439"/>
    <w:rsid w:val="00C056DF"/>
    <w:rsid w:val="00C17A9A"/>
    <w:rsid w:val="00C216A3"/>
    <w:rsid w:val="00C22092"/>
    <w:rsid w:val="00C249F6"/>
    <w:rsid w:val="00C2647E"/>
    <w:rsid w:val="00C31275"/>
    <w:rsid w:val="00C34F09"/>
    <w:rsid w:val="00C40007"/>
    <w:rsid w:val="00C4364B"/>
    <w:rsid w:val="00C44C4D"/>
    <w:rsid w:val="00C52F1B"/>
    <w:rsid w:val="00C57249"/>
    <w:rsid w:val="00C6042E"/>
    <w:rsid w:val="00C61C0D"/>
    <w:rsid w:val="00C70D38"/>
    <w:rsid w:val="00C73700"/>
    <w:rsid w:val="00C746F5"/>
    <w:rsid w:val="00C74843"/>
    <w:rsid w:val="00C75CA3"/>
    <w:rsid w:val="00C77FEC"/>
    <w:rsid w:val="00C820D3"/>
    <w:rsid w:val="00C839DF"/>
    <w:rsid w:val="00C9097A"/>
    <w:rsid w:val="00C90BDC"/>
    <w:rsid w:val="00C94AF3"/>
    <w:rsid w:val="00C95F2B"/>
    <w:rsid w:val="00CA2415"/>
    <w:rsid w:val="00CA30E1"/>
    <w:rsid w:val="00CA4A5A"/>
    <w:rsid w:val="00CB28C8"/>
    <w:rsid w:val="00CC405A"/>
    <w:rsid w:val="00CC466D"/>
    <w:rsid w:val="00CC7295"/>
    <w:rsid w:val="00CD22CA"/>
    <w:rsid w:val="00CD48FD"/>
    <w:rsid w:val="00CE5244"/>
    <w:rsid w:val="00CE537B"/>
    <w:rsid w:val="00CE5FB3"/>
    <w:rsid w:val="00CF689F"/>
    <w:rsid w:val="00D0380E"/>
    <w:rsid w:val="00D051F7"/>
    <w:rsid w:val="00D113A7"/>
    <w:rsid w:val="00D125D2"/>
    <w:rsid w:val="00D12A28"/>
    <w:rsid w:val="00D13CD2"/>
    <w:rsid w:val="00D15E2F"/>
    <w:rsid w:val="00D205E8"/>
    <w:rsid w:val="00D246CB"/>
    <w:rsid w:val="00D24775"/>
    <w:rsid w:val="00D25576"/>
    <w:rsid w:val="00D26B34"/>
    <w:rsid w:val="00D2700F"/>
    <w:rsid w:val="00D335C2"/>
    <w:rsid w:val="00D33DCF"/>
    <w:rsid w:val="00D43751"/>
    <w:rsid w:val="00D51E92"/>
    <w:rsid w:val="00D56C3D"/>
    <w:rsid w:val="00D6289C"/>
    <w:rsid w:val="00D7376F"/>
    <w:rsid w:val="00D76113"/>
    <w:rsid w:val="00D82DE9"/>
    <w:rsid w:val="00D8308E"/>
    <w:rsid w:val="00D916F3"/>
    <w:rsid w:val="00D92314"/>
    <w:rsid w:val="00D95238"/>
    <w:rsid w:val="00DA4FE6"/>
    <w:rsid w:val="00DA783A"/>
    <w:rsid w:val="00DB05F3"/>
    <w:rsid w:val="00DC1199"/>
    <w:rsid w:val="00DC1FA1"/>
    <w:rsid w:val="00DD08B0"/>
    <w:rsid w:val="00DD3A02"/>
    <w:rsid w:val="00DD6C2D"/>
    <w:rsid w:val="00DE1A54"/>
    <w:rsid w:val="00DE1E06"/>
    <w:rsid w:val="00DE3E08"/>
    <w:rsid w:val="00DE4F86"/>
    <w:rsid w:val="00DE6130"/>
    <w:rsid w:val="00DF14A5"/>
    <w:rsid w:val="00DF66EA"/>
    <w:rsid w:val="00DF6DCE"/>
    <w:rsid w:val="00E05547"/>
    <w:rsid w:val="00E10669"/>
    <w:rsid w:val="00E1492F"/>
    <w:rsid w:val="00E15FF5"/>
    <w:rsid w:val="00E219D5"/>
    <w:rsid w:val="00E2281A"/>
    <w:rsid w:val="00E23E3D"/>
    <w:rsid w:val="00E31235"/>
    <w:rsid w:val="00E34DF4"/>
    <w:rsid w:val="00E374A3"/>
    <w:rsid w:val="00E435DC"/>
    <w:rsid w:val="00E43D3D"/>
    <w:rsid w:val="00E45566"/>
    <w:rsid w:val="00E47D43"/>
    <w:rsid w:val="00E6256B"/>
    <w:rsid w:val="00E66B4A"/>
    <w:rsid w:val="00E72DDD"/>
    <w:rsid w:val="00E73DC4"/>
    <w:rsid w:val="00E742F0"/>
    <w:rsid w:val="00E85ABC"/>
    <w:rsid w:val="00E9004C"/>
    <w:rsid w:val="00E901F7"/>
    <w:rsid w:val="00E913FD"/>
    <w:rsid w:val="00E936A4"/>
    <w:rsid w:val="00EA014D"/>
    <w:rsid w:val="00EA202B"/>
    <w:rsid w:val="00EA2545"/>
    <w:rsid w:val="00EA2996"/>
    <w:rsid w:val="00EA5D55"/>
    <w:rsid w:val="00EB5459"/>
    <w:rsid w:val="00EC0362"/>
    <w:rsid w:val="00EC0B0F"/>
    <w:rsid w:val="00ED04B1"/>
    <w:rsid w:val="00ED0620"/>
    <w:rsid w:val="00ED1E11"/>
    <w:rsid w:val="00ED2BDE"/>
    <w:rsid w:val="00ED5EFC"/>
    <w:rsid w:val="00EE135C"/>
    <w:rsid w:val="00EE5AE5"/>
    <w:rsid w:val="00EE605A"/>
    <w:rsid w:val="00EE75DE"/>
    <w:rsid w:val="00EF04D2"/>
    <w:rsid w:val="00EF5A89"/>
    <w:rsid w:val="00EF7597"/>
    <w:rsid w:val="00F0434B"/>
    <w:rsid w:val="00F05DD7"/>
    <w:rsid w:val="00F1397B"/>
    <w:rsid w:val="00F21B72"/>
    <w:rsid w:val="00F31ACB"/>
    <w:rsid w:val="00F335C6"/>
    <w:rsid w:val="00F37A08"/>
    <w:rsid w:val="00F41E2D"/>
    <w:rsid w:val="00F42015"/>
    <w:rsid w:val="00F436AE"/>
    <w:rsid w:val="00F44249"/>
    <w:rsid w:val="00F50A62"/>
    <w:rsid w:val="00F52DAB"/>
    <w:rsid w:val="00F56BE2"/>
    <w:rsid w:val="00F655AE"/>
    <w:rsid w:val="00F655BF"/>
    <w:rsid w:val="00F75607"/>
    <w:rsid w:val="00F768BA"/>
    <w:rsid w:val="00F8075F"/>
    <w:rsid w:val="00F82C97"/>
    <w:rsid w:val="00FA09EA"/>
    <w:rsid w:val="00FA22CE"/>
    <w:rsid w:val="00FA5D1A"/>
    <w:rsid w:val="00FA68D6"/>
    <w:rsid w:val="00FA68F8"/>
    <w:rsid w:val="00FB2419"/>
    <w:rsid w:val="00FB44C5"/>
    <w:rsid w:val="00FB535E"/>
    <w:rsid w:val="00FC1559"/>
    <w:rsid w:val="00FC275A"/>
    <w:rsid w:val="00FC49FF"/>
    <w:rsid w:val="00FD0292"/>
    <w:rsid w:val="00FD0443"/>
    <w:rsid w:val="00FD1956"/>
    <w:rsid w:val="00FD1ACB"/>
    <w:rsid w:val="00FD4FE4"/>
    <w:rsid w:val="00FD6410"/>
    <w:rsid w:val="00FE0C3F"/>
    <w:rsid w:val="00FE7771"/>
    <w:rsid w:val="00FE77AD"/>
    <w:rsid w:val="00FE7C71"/>
    <w:rsid w:val="00FF1C08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FA521F"/>
  <w15:docId w15:val="{300C3027-C182-494D-B24F-15FD8132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58F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27B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C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A2C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0C57"/>
    <w:rPr>
      <w:color w:val="0000FF"/>
      <w:u w:val="single"/>
    </w:rPr>
  </w:style>
  <w:style w:type="paragraph" w:customStyle="1" w:styleId="style1">
    <w:name w:val="style1"/>
    <w:basedOn w:val="Normal"/>
    <w:rsid w:val="00820C57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820C57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uiPriority w:val="99"/>
    <w:rsid w:val="00820C57"/>
    <w:pPr>
      <w:spacing w:before="100" w:beforeAutospacing="1" w:after="100" w:afterAutospacing="1"/>
    </w:pPr>
  </w:style>
  <w:style w:type="character" w:styleId="Strong">
    <w:name w:val="Strong"/>
    <w:qFormat/>
    <w:rsid w:val="00820C57"/>
    <w:rPr>
      <w:b/>
      <w:bCs/>
    </w:rPr>
  </w:style>
  <w:style w:type="character" w:customStyle="1" w:styleId="textstyle7">
    <w:name w:val="text style7"/>
    <w:basedOn w:val="DefaultParagraphFont"/>
    <w:rsid w:val="00820C57"/>
  </w:style>
  <w:style w:type="paragraph" w:styleId="Header">
    <w:name w:val="header"/>
    <w:basedOn w:val="Normal"/>
    <w:rsid w:val="005619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95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E4E3A"/>
    <w:pPr>
      <w:snapToGrid w:val="0"/>
      <w:spacing w:line="230" w:lineRule="auto"/>
      <w:ind w:left="720"/>
    </w:pPr>
    <w:rPr>
      <w:b/>
      <w:bCs/>
      <w:sz w:val="22"/>
      <w:szCs w:val="22"/>
    </w:rPr>
  </w:style>
  <w:style w:type="table" w:styleId="TableGrid7">
    <w:name w:val="Table Grid 7"/>
    <w:basedOn w:val="TableNormal"/>
    <w:rsid w:val="001272B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9F2787"/>
  </w:style>
  <w:style w:type="paragraph" w:customStyle="1" w:styleId="Level1">
    <w:name w:val="Level 1"/>
    <w:basedOn w:val="Normal"/>
    <w:rsid w:val="00723BB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szCs w:val="20"/>
    </w:rPr>
  </w:style>
  <w:style w:type="paragraph" w:customStyle="1" w:styleId="Default">
    <w:name w:val="Default"/>
    <w:rsid w:val="00A51E9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E219D5"/>
  </w:style>
  <w:style w:type="paragraph" w:customStyle="1" w:styleId="CM26">
    <w:name w:val="CM26"/>
    <w:basedOn w:val="Default"/>
    <w:next w:val="Default"/>
    <w:uiPriority w:val="99"/>
    <w:rsid w:val="00A27BBB"/>
    <w:rPr>
      <w:rFonts w:ascii="ZSDHID+dcr10" w:hAnsi="ZSDHID+dcr10"/>
      <w:color w:val="auto"/>
    </w:rPr>
  </w:style>
  <w:style w:type="character" w:customStyle="1" w:styleId="Heading1Char">
    <w:name w:val="Heading 1 Char"/>
    <w:link w:val="Heading1"/>
    <w:uiPriority w:val="9"/>
    <w:rsid w:val="00A27BBB"/>
    <w:rPr>
      <w:b/>
      <w:bCs/>
      <w:kern w:val="36"/>
      <w:sz w:val="48"/>
      <w:szCs w:val="48"/>
    </w:rPr>
  </w:style>
  <w:style w:type="character" w:styleId="HTMLCite">
    <w:name w:val="HTML Cite"/>
    <w:uiPriority w:val="99"/>
    <w:unhideWhenUsed/>
    <w:rsid w:val="005938AF"/>
    <w:rPr>
      <w:i/>
      <w:iCs/>
    </w:rPr>
  </w:style>
  <w:style w:type="character" w:customStyle="1" w:styleId="Heading3Char">
    <w:name w:val="Heading 3 Char"/>
    <w:link w:val="Heading3"/>
    <w:semiHidden/>
    <w:rsid w:val="000A2C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w-headline">
    <w:name w:val="mw-headline"/>
    <w:rsid w:val="000A2C6C"/>
  </w:style>
  <w:style w:type="character" w:customStyle="1" w:styleId="Heading2Char">
    <w:name w:val="Heading 2 Char"/>
    <w:link w:val="Heading2"/>
    <w:semiHidden/>
    <w:rsid w:val="000A2C6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F76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768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2C8"/>
    <w:pPr>
      <w:ind w:left="720"/>
      <w:contextualSpacing/>
    </w:pPr>
  </w:style>
  <w:style w:type="character" w:styleId="Emphasis">
    <w:name w:val="Emphasis"/>
    <w:uiPriority w:val="20"/>
    <w:qFormat/>
    <w:rsid w:val="00BA52C8"/>
    <w:rPr>
      <w:i/>
      <w:iCs/>
    </w:rPr>
  </w:style>
  <w:style w:type="paragraph" w:styleId="BodyText">
    <w:name w:val="Body Text"/>
    <w:basedOn w:val="Normal"/>
    <w:link w:val="BodyTextChar"/>
    <w:rsid w:val="0081198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1198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0D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43E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4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tiaq.ahmad@iub.edu.pk" TargetMode="External"/><Relationship Id="rId13" Type="http://schemas.openxmlformats.org/officeDocument/2006/relationships/hyperlink" Target="http://www.imf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worldbank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p.gov.p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oneyandbank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pkoning.blogspot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PESHAWAR</vt:lpstr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PESHAWAR</dc:title>
  <dc:creator>Global Business Systems</dc:creator>
  <cp:lastModifiedBy>Dr</cp:lastModifiedBy>
  <cp:revision>5</cp:revision>
  <cp:lastPrinted>2017-02-13T04:28:00Z</cp:lastPrinted>
  <dcterms:created xsi:type="dcterms:W3CDTF">2020-03-03T05:48:00Z</dcterms:created>
  <dcterms:modified xsi:type="dcterms:W3CDTF">2020-03-03T05:56:00Z</dcterms:modified>
</cp:coreProperties>
</file>